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inorEastAsia" w:hAnsiTheme="minorEastAsia"/>
          <w:sz w:val="28"/>
          <w:szCs w:val="28"/>
          <w:lang w:val="en-US" w:eastAsia="zh-CN"/>
        </w:rPr>
        <w:t>高速铁路客运乘务</w:t>
      </w:r>
      <w:r>
        <w:rPr>
          <w:rFonts w:hint="eastAsia" w:asciiTheme="majorEastAsia" w:hAnsiTheme="majorEastAsia" w:eastAsiaTheme="majorEastAsia"/>
          <w:sz w:val="32"/>
          <w:szCs w:val="32"/>
        </w:rPr>
        <w:t>专业人才培养方案</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sz w:val="24"/>
          <w:szCs w:val="24"/>
        </w:rPr>
        <w:t>专业名称：</w:t>
      </w:r>
      <w:r>
        <w:rPr>
          <w:rFonts w:hint="eastAsia" w:asciiTheme="minorEastAsia" w:hAnsiTheme="minorEastAsia"/>
          <w:sz w:val="24"/>
          <w:szCs w:val="24"/>
          <w:lang w:val="en-US" w:eastAsia="zh-CN"/>
        </w:rPr>
        <w:t>高速铁路客运乘务</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ascii="宋体" w:hAnsi="宋体" w:eastAsia="宋体" w:cs="宋体"/>
          <w:sz w:val="24"/>
          <w:szCs w:val="24"/>
        </w:rPr>
        <w:t>600112</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20" w:firstLineChars="200"/>
        <w:rPr>
          <w:rFonts w:hint="default"/>
          <w:b w:val="0"/>
          <w:bCs/>
          <w:sz w:val="21"/>
        </w:rPr>
      </w:pPr>
      <w:r>
        <w:rPr>
          <w:rFonts w:hint="default"/>
          <w:b w:val="0"/>
          <w:bCs/>
          <w:sz w:val="21"/>
        </w:rPr>
        <w:t>本专业招收普通高级中学毕业、中等职业学校毕业或具备同等学力的退役军人</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numPr>
          <w:ilvl w:val="0"/>
          <w:numId w:val="1"/>
        </w:numPr>
        <w:spacing w:line="560" w:lineRule="exact"/>
        <w:ind w:firstLine="482" w:firstLineChars="200"/>
        <w:rPr>
          <w:rFonts w:ascii="黑体" w:hAnsi="黑体" w:eastAsia="黑体"/>
          <w:b/>
          <w:sz w:val="24"/>
          <w:szCs w:val="24"/>
        </w:rPr>
      </w:pPr>
      <w:r>
        <w:rPr>
          <w:rFonts w:ascii="黑体" w:hAnsi="黑体" w:eastAsia="黑体"/>
          <w:b/>
          <w:sz w:val="24"/>
          <w:szCs w:val="24"/>
        </w:rPr>
        <w:t>职业面向</w:t>
      </w:r>
    </w:p>
    <w:p>
      <w:pPr>
        <w:numPr>
          <w:ilvl w:val="0"/>
          <w:numId w:val="0"/>
        </w:numPr>
        <w:spacing w:line="560" w:lineRule="exact"/>
        <w:ind w:firstLine="420" w:firstLineChars="200"/>
      </w:pPr>
      <w:r>
        <w:t>（一</w:t>
      </w:r>
      <w:r>
        <w:rPr>
          <w:spacing w:val="-3"/>
        </w:rPr>
        <w:t>）</w:t>
      </w:r>
      <w:r>
        <w:rPr>
          <w:spacing w:val="-2"/>
        </w:rPr>
        <w:t>职业面向</w:t>
      </w:r>
    </w:p>
    <w:p>
      <w:pPr>
        <w:pStyle w:val="6"/>
        <w:ind w:right="660"/>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1</w:t>
      </w:r>
      <w:r>
        <w:rPr>
          <w:rFonts w:hint="eastAsia" w:ascii="宋体" w:hAnsi="宋体" w:eastAsia="宋体" w:cs="宋体"/>
          <w:sz w:val="21"/>
          <w:szCs w:val="21"/>
        </w:rPr>
        <w:t>职业面向与主要岗位简表</w:t>
      </w:r>
    </w:p>
    <w:tbl>
      <w:tblPr>
        <w:tblStyle w:val="14"/>
        <w:tblpPr w:leftFromText="180" w:rightFromText="180" w:vertAnchor="text" w:horzAnchor="page" w:tblpXSpec="center" w:tblpY="86"/>
        <w:tblOverlap w:val="never"/>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5"/>
        <w:gridCol w:w="1419"/>
        <w:gridCol w:w="1416"/>
        <w:gridCol w:w="1702"/>
        <w:gridCol w:w="1985"/>
        <w:gridCol w:w="1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385" w:type="dxa"/>
          </w:tcPr>
          <w:p>
            <w:pPr>
              <w:pStyle w:val="29"/>
              <w:spacing w:before="148"/>
              <w:ind w:left="128" w:right="121"/>
              <w:jc w:val="center"/>
              <w:rPr>
                <w:rFonts w:hint="eastAsia" w:ascii="宋体" w:hAnsi="宋体" w:eastAsia="宋体" w:cs="宋体"/>
                <w:b/>
                <w:sz w:val="21"/>
                <w:szCs w:val="21"/>
              </w:rPr>
            </w:pPr>
            <w:r>
              <w:rPr>
                <w:rFonts w:hint="eastAsia" w:ascii="宋体" w:hAnsi="宋体" w:eastAsia="宋体" w:cs="宋体"/>
                <w:b/>
                <w:sz w:val="21"/>
                <w:szCs w:val="21"/>
              </w:rPr>
              <w:t>所属专业大类</w:t>
            </w:r>
          </w:p>
          <w:p>
            <w:pPr>
              <w:pStyle w:val="29"/>
              <w:spacing w:before="82"/>
              <w:ind w:left="128" w:right="121"/>
              <w:jc w:val="center"/>
              <w:rPr>
                <w:rFonts w:hint="eastAsia" w:ascii="宋体" w:hAnsi="宋体" w:eastAsia="宋体" w:cs="宋体"/>
                <w:b/>
                <w:sz w:val="21"/>
                <w:szCs w:val="21"/>
              </w:rPr>
            </w:pPr>
            <w:r>
              <w:rPr>
                <w:rFonts w:hint="eastAsia" w:ascii="宋体" w:hAnsi="宋体" w:eastAsia="宋体" w:cs="宋体"/>
                <w:b/>
                <w:sz w:val="21"/>
                <w:szCs w:val="21"/>
              </w:rPr>
              <w:t>（代码）</w:t>
            </w:r>
          </w:p>
        </w:tc>
        <w:tc>
          <w:tcPr>
            <w:tcW w:w="1419" w:type="dxa"/>
          </w:tcPr>
          <w:p>
            <w:pPr>
              <w:pStyle w:val="29"/>
              <w:spacing w:before="148"/>
              <w:ind w:left="275"/>
              <w:rPr>
                <w:rFonts w:hint="eastAsia" w:ascii="宋体" w:hAnsi="宋体" w:eastAsia="宋体" w:cs="宋体"/>
                <w:b/>
                <w:sz w:val="21"/>
                <w:szCs w:val="21"/>
              </w:rPr>
            </w:pPr>
            <w:r>
              <w:rPr>
                <w:rFonts w:hint="eastAsia" w:ascii="宋体" w:hAnsi="宋体" w:eastAsia="宋体" w:cs="宋体"/>
                <w:b/>
                <w:spacing w:val="-8"/>
                <w:w w:val="95"/>
                <w:sz w:val="21"/>
                <w:szCs w:val="21"/>
              </w:rPr>
              <w:t>所属专业类</w:t>
            </w:r>
          </w:p>
          <w:p>
            <w:pPr>
              <w:pStyle w:val="29"/>
              <w:spacing w:before="82"/>
              <w:ind w:left="362"/>
              <w:rPr>
                <w:rFonts w:hint="eastAsia" w:ascii="宋体" w:hAnsi="宋体" w:eastAsia="宋体" w:cs="宋体"/>
                <w:b/>
                <w:sz w:val="21"/>
                <w:szCs w:val="21"/>
              </w:rPr>
            </w:pPr>
            <w:r>
              <w:rPr>
                <w:rFonts w:hint="eastAsia" w:ascii="宋体" w:hAnsi="宋体" w:eastAsia="宋体" w:cs="宋体"/>
                <w:b/>
                <w:spacing w:val="-8"/>
                <w:w w:val="95"/>
                <w:sz w:val="21"/>
                <w:szCs w:val="21"/>
              </w:rPr>
              <w:t>（代码）</w:t>
            </w:r>
          </w:p>
        </w:tc>
        <w:tc>
          <w:tcPr>
            <w:tcW w:w="1416" w:type="dxa"/>
          </w:tcPr>
          <w:p>
            <w:pPr>
              <w:pStyle w:val="29"/>
              <w:spacing w:before="148"/>
              <w:ind w:left="362"/>
              <w:rPr>
                <w:rFonts w:hint="eastAsia" w:ascii="宋体" w:hAnsi="宋体" w:eastAsia="宋体" w:cs="宋体"/>
                <w:b/>
                <w:sz w:val="21"/>
                <w:szCs w:val="21"/>
              </w:rPr>
            </w:pPr>
            <w:r>
              <w:rPr>
                <w:rFonts w:hint="eastAsia" w:ascii="宋体" w:hAnsi="宋体" w:eastAsia="宋体" w:cs="宋体"/>
                <w:b/>
                <w:spacing w:val="-8"/>
                <w:w w:val="95"/>
                <w:sz w:val="21"/>
                <w:szCs w:val="21"/>
              </w:rPr>
              <w:t>对应行业</w:t>
            </w:r>
          </w:p>
          <w:p>
            <w:pPr>
              <w:pStyle w:val="29"/>
              <w:spacing w:before="82"/>
              <w:ind w:left="362"/>
              <w:rPr>
                <w:rFonts w:hint="eastAsia" w:ascii="宋体" w:hAnsi="宋体" w:eastAsia="宋体" w:cs="宋体"/>
                <w:b/>
                <w:sz w:val="21"/>
                <w:szCs w:val="21"/>
              </w:rPr>
            </w:pPr>
            <w:r>
              <w:rPr>
                <w:rFonts w:hint="eastAsia" w:ascii="宋体" w:hAnsi="宋体" w:eastAsia="宋体" w:cs="宋体"/>
                <w:b/>
                <w:spacing w:val="-8"/>
                <w:w w:val="95"/>
                <w:sz w:val="21"/>
                <w:szCs w:val="21"/>
              </w:rPr>
              <w:t>（代码）</w:t>
            </w:r>
          </w:p>
        </w:tc>
        <w:tc>
          <w:tcPr>
            <w:tcW w:w="1702" w:type="dxa"/>
          </w:tcPr>
          <w:p>
            <w:pPr>
              <w:pStyle w:val="29"/>
              <w:spacing w:before="148"/>
              <w:ind w:left="287" w:right="280"/>
              <w:jc w:val="center"/>
              <w:rPr>
                <w:rFonts w:hint="eastAsia" w:ascii="宋体" w:hAnsi="宋体" w:eastAsia="宋体" w:cs="宋体"/>
                <w:b/>
                <w:sz w:val="21"/>
                <w:szCs w:val="21"/>
              </w:rPr>
            </w:pPr>
            <w:r>
              <w:rPr>
                <w:rFonts w:hint="eastAsia" w:ascii="宋体" w:hAnsi="宋体" w:eastAsia="宋体" w:cs="宋体"/>
                <w:b/>
                <w:sz w:val="21"/>
                <w:szCs w:val="21"/>
              </w:rPr>
              <w:t>主要职业类别</w:t>
            </w:r>
          </w:p>
          <w:p>
            <w:pPr>
              <w:pStyle w:val="29"/>
              <w:spacing w:before="82"/>
              <w:ind w:left="287" w:right="280"/>
              <w:jc w:val="center"/>
              <w:rPr>
                <w:rFonts w:hint="eastAsia" w:ascii="宋体" w:hAnsi="宋体" w:eastAsia="宋体" w:cs="宋体"/>
                <w:b/>
                <w:sz w:val="21"/>
                <w:szCs w:val="21"/>
              </w:rPr>
            </w:pPr>
            <w:r>
              <w:rPr>
                <w:rFonts w:hint="eastAsia" w:ascii="宋体" w:hAnsi="宋体" w:eastAsia="宋体" w:cs="宋体"/>
                <w:b/>
                <w:sz w:val="21"/>
                <w:szCs w:val="21"/>
              </w:rPr>
              <w:t>（代码）</w:t>
            </w:r>
          </w:p>
        </w:tc>
        <w:tc>
          <w:tcPr>
            <w:tcW w:w="1985" w:type="dxa"/>
          </w:tcPr>
          <w:p>
            <w:pPr>
              <w:pStyle w:val="29"/>
              <w:spacing w:before="148" w:line="324" w:lineRule="auto"/>
              <w:ind w:left="732" w:right="38" w:hanging="605"/>
              <w:rPr>
                <w:rFonts w:hint="eastAsia" w:ascii="宋体" w:hAnsi="宋体" w:eastAsia="宋体" w:cs="宋体"/>
                <w:b/>
                <w:sz w:val="21"/>
                <w:szCs w:val="21"/>
              </w:rPr>
            </w:pPr>
            <w:r>
              <w:rPr>
                <w:rFonts w:hint="eastAsia" w:ascii="宋体" w:hAnsi="宋体" w:eastAsia="宋体" w:cs="宋体"/>
                <w:b/>
                <w:sz w:val="21"/>
                <w:szCs w:val="21"/>
              </w:rPr>
              <w:t>主要岗位类别（或技术领域）</w:t>
            </w:r>
          </w:p>
        </w:tc>
        <w:tc>
          <w:tcPr>
            <w:tcW w:w="1732" w:type="dxa"/>
          </w:tcPr>
          <w:p>
            <w:pPr>
              <w:pStyle w:val="29"/>
              <w:spacing w:before="148" w:line="324" w:lineRule="auto"/>
              <w:ind w:left="434" w:right="92" w:hanging="260"/>
              <w:rPr>
                <w:rFonts w:hint="eastAsia" w:ascii="宋体" w:hAnsi="宋体" w:eastAsia="宋体" w:cs="宋体"/>
                <w:b/>
                <w:sz w:val="21"/>
                <w:szCs w:val="21"/>
              </w:rPr>
            </w:pPr>
            <w:r>
              <w:rPr>
                <w:rFonts w:hint="eastAsia" w:ascii="宋体" w:hAnsi="宋体" w:eastAsia="宋体" w:cs="宋体"/>
                <w:b/>
                <w:sz w:val="21"/>
                <w:szCs w:val="21"/>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385" w:type="dxa"/>
            <w:vMerge w:val="restart"/>
            <w:vAlign w:val="center"/>
          </w:tcPr>
          <w:p>
            <w:pPr>
              <w:widowControl/>
              <w:jc w:val="both"/>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交通运输大类（50）</w:t>
            </w:r>
          </w:p>
        </w:tc>
        <w:tc>
          <w:tcPr>
            <w:tcW w:w="1419" w:type="dxa"/>
            <w:vMerge w:val="restart"/>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城市轨道交通类（5006）</w:t>
            </w:r>
          </w:p>
        </w:tc>
        <w:tc>
          <w:tcPr>
            <w:tcW w:w="1416" w:type="dxa"/>
            <w:vMerge w:val="restart"/>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道路运输业（54）</w:t>
            </w:r>
          </w:p>
        </w:tc>
        <w:tc>
          <w:tcPr>
            <w:tcW w:w="1702" w:type="dxa"/>
            <w:vMerge w:val="restart"/>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城市轨道交通服务员（4-02-01-07）</w:t>
            </w:r>
          </w:p>
        </w:tc>
        <w:tc>
          <w:tcPr>
            <w:tcW w:w="1985" w:type="dxa"/>
            <w:vAlign w:val="center"/>
          </w:tcPr>
          <w:p>
            <w:pPr>
              <w:widowControl/>
              <w:jc w:val="center"/>
              <w:textAlignment w:val="center"/>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客运服务</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值班</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站务</w:t>
            </w:r>
            <w:r>
              <w:rPr>
                <w:rFonts w:hint="eastAsia" w:ascii="宋体" w:hAnsi="宋体" w:eastAsia="宋体" w:cs="宋体"/>
                <w:sz w:val="21"/>
                <w:szCs w:val="21"/>
                <w:lang w:eastAsia="zh-Hans"/>
              </w:rPr>
              <w:t>）</w:t>
            </w:r>
          </w:p>
        </w:tc>
        <w:tc>
          <w:tcPr>
            <w:tcW w:w="1732" w:type="dxa"/>
            <w:vMerge w:val="restart"/>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旅客运输证、急救证、</w:t>
            </w:r>
            <w:r>
              <w:rPr>
                <w:rFonts w:hint="eastAsia" w:ascii="宋体" w:hAnsi="宋体" w:eastAsia="宋体" w:cs="宋体"/>
                <w:color w:val="000000"/>
                <w:sz w:val="21"/>
                <w:szCs w:val="21"/>
                <w:lang w:val="en-US" w:eastAsia="zh-Hans"/>
              </w:rPr>
              <w:t>消防证</w:t>
            </w:r>
            <w:r>
              <w:rPr>
                <w:rFonts w:hint="eastAsia" w:ascii="宋体" w:hAnsi="宋体" w:eastAsia="宋体" w:cs="宋体"/>
                <w:color w:val="000000"/>
                <w:sz w:val="21"/>
                <w:szCs w:val="21"/>
                <w:lang w:eastAsia="zh-Hans"/>
              </w:rPr>
              <w:t>、</w:t>
            </w:r>
            <w:r>
              <w:rPr>
                <w:rFonts w:hint="eastAsia" w:ascii="宋体" w:hAnsi="宋体" w:eastAsia="宋体" w:cs="宋体"/>
                <w:color w:val="000000"/>
                <w:sz w:val="21"/>
                <w:szCs w:val="21"/>
                <w:lang w:val="en-US"/>
              </w:rPr>
              <w:t>电工证、</w:t>
            </w:r>
            <w:r>
              <w:rPr>
                <w:rFonts w:hint="eastAsia" w:ascii="宋体" w:hAnsi="宋体" w:eastAsia="宋体" w:cs="宋体"/>
                <w:color w:val="000000"/>
                <w:sz w:val="21"/>
                <w:szCs w:val="21"/>
                <w:lang w:val="en-US" w:eastAsia="zh-Hans"/>
              </w:rPr>
              <w:t>车站值班员</w:t>
            </w:r>
            <w:r>
              <w:rPr>
                <w:rFonts w:hint="eastAsia" w:ascii="宋体" w:hAnsi="宋体" w:eastAsia="宋体" w:cs="宋体"/>
                <w:color w:val="000000"/>
                <w:sz w:val="21"/>
                <w:szCs w:val="21"/>
                <w:lang w:eastAsia="zh-Hans"/>
              </w:rPr>
              <w:t>、</w:t>
            </w:r>
            <w:r>
              <w:rPr>
                <w:rFonts w:hint="eastAsia" w:ascii="宋体" w:hAnsi="宋体" w:eastAsia="宋体" w:cs="宋体"/>
                <w:color w:val="000000"/>
                <w:sz w:val="21"/>
                <w:szCs w:val="21"/>
                <w:lang w:val="en-US" w:eastAsia="zh-Hans"/>
              </w:rPr>
              <w:t>站务员</w:t>
            </w:r>
            <w:r>
              <w:rPr>
                <w:rFonts w:hint="eastAsia" w:ascii="宋体" w:hAnsi="宋体" w:eastAsia="宋体" w:cs="宋体"/>
                <w:color w:val="000000"/>
                <w:sz w:val="21"/>
                <w:szCs w:val="21"/>
                <w:lang w:eastAsia="zh-Hans"/>
              </w:rPr>
              <w:t>、</w:t>
            </w:r>
            <w:r>
              <w:rPr>
                <w:rFonts w:hint="eastAsia" w:ascii="宋体" w:hAnsi="宋体" w:eastAsia="宋体" w:cs="宋体"/>
                <w:color w:val="000000"/>
                <w:sz w:val="21"/>
                <w:szCs w:val="21"/>
                <w:lang w:val="en-US"/>
              </w:rPr>
              <w:t>普通话等级证书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385"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9"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6"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702"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985" w:type="dxa"/>
            <w:vAlign w:val="center"/>
          </w:tcPr>
          <w:p>
            <w:pPr>
              <w:widowControl/>
              <w:jc w:val="center"/>
              <w:textAlignment w:val="center"/>
              <w:rPr>
                <w:rFonts w:hint="eastAsia" w:ascii="宋体" w:hAnsi="宋体" w:eastAsia="宋体" w:cs="宋体"/>
                <w:color w:val="000000"/>
                <w:sz w:val="21"/>
                <w:szCs w:val="21"/>
                <w:lang w:eastAsia="zh-Hans"/>
              </w:rPr>
            </w:pPr>
            <w:r>
              <w:rPr>
                <w:rFonts w:hint="eastAsia" w:ascii="宋体" w:hAnsi="宋体" w:eastAsia="宋体" w:cs="宋体"/>
                <w:color w:val="000000"/>
                <w:sz w:val="21"/>
                <w:szCs w:val="21"/>
                <w:lang w:val="en-US" w:eastAsia="zh-Hans"/>
              </w:rPr>
              <w:t>检修</w:t>
            </w:r>
          </w:p>
        </w:tc>
        <w:tc>
          <w:tcPr>
            <w:tcW w:w="1732" w:type="dxa"/>
            <w:vMerge w:val="continue"/>
            <w:vAlign w:val="center"/>
          </w:tcPr>
          <w:p>
            <w:pPr>
              <w:jc w:val="center"/>
              <w:rPr>
                <w:rFonts w:hint="eastAsia" w:ascii="宋体" w:hAnsi="宋体" w:eastAsia="宋体" w:cs="宋体"/>
                <w:color w:val="000000"/>
                <w:sz w:val="21"/>
                <w:szCs w:val="21"/>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385"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9"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6"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702"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985" w:type="dxa"/>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乘务服务（</w:t>
            </w:r>
            <w:r>
              <w:rPr>
                <w:rFonts w:hint="eastAsia" w:ascii="宋体" w:hAnsi="宋体" w:eastAsia="宋体" w:cs="宋体"/>
                <w:color w:val="000000"/>
                <w:sz w:val="21"/>
                <w:szCs w:val="21"/>
                <w:lang w:val="en-US" w:eastAsia="zh-Hans"/>
              </w:rPr>
              <w:t>动车组</w:t>
            </w:r>
            <w:r>
              <w:rPr>
                <w:rFonts w:hint="eastAsia" w:ascii="宋体" w:hAnsi="宋体" w:eastAsia="宋体" w:cs="宋体"/>
                <w:color w:val="000000"/>
                <w:sz w:val="21"/>
                <w:szCs w:val="21"/>
                <w:lang w:eastAsia="zh-Hans"/>
              </w:rPr>
              <w:t>）</w:t>
            </w:r>
          </w:p>
        </w:tc>
        <w:tc>
          <w:tcPr>
            <w:tcW w:w="1732" w:type="dxa"/>
            <w:vMerge w:val="continue"/>
            <w:vAlign w:val="center"/>
          </w:tcPr>
          <w:p>
            <w:pPr>
              <w:jc w:val="center"/>
              <w:rPr>
                <w:rFonts w:hint="eastAsia" w:ascii="宋体" w:hAnsi="宋体" w:eastAsia="宋体" w:cs="宋体"/>
                <w:color w:val="000000"/>
                <w:sz w:val="21"/>
                <w:szCs w:val="21"/>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385"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9"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416"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702" w:type="dxa"/>
            <w:vMerge w:val="continue"/>
            <w:vAlign w:val="center"/>
          </w:tcPr>
          <w:p>
            <w:pPr>
              <w:widowControl/>
              <w:jc w:val="center"/>
              <w:textAlignment w:val="center"/>
              <w:rPr>
                <w:rFonts w:hint="eastAsia" w:ascii="宋体" w:hAnsi="宋体" w:eastAsia="宋体" w:cs="宋体"/>
                <w:color w:val="000000"/>
                <w:sz w:val="21"/>
                <w:szCs w:val="21"/>
                <w:lang w:val="en-US"/>
              </w:rPr>
            </w:pPr>
          </w:p>
        </w:tc>
        <w:tc>
          <w:tcPr>
            <w:tcW w:w="1985" w:type="dxa"/>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车站管理</w:t>
            </w:r>
          </w:p>
        </w:tc>
        <w:tc>
          <w:tcPr>
            <w:tcW w:w="1732" w:type="dxa"/>
            <w:vMerge w:val="continue"/>
            <w:vAlign w:val="center"/>
          </w:tcPr>
          <w:p>
            <w:pPr>
              <w:jc w:val="center"/>
              <w:rPr>
                <w:rFonts w:hint="eastAsia" w:ascii="宋体" w:hAnsi="宋体" w:eastAsia="宋体" w:cs="宋体"/>
                <w:color w:val="000000"/>
                <w:sz w:val="21"/>
                <w:szCs w:val="21"/>
                <w:lang w:val="en-US"/>
              </w:rPr>
            </w:pPr>
          </w:p>
        </w:tc>
      </w:tr>
    </w:tbl>
    <w:p>
      <w:pPr>
        <w:pStyle w:val="3"/>
        <w:spacing w:before="6"/>
        <w:rPr>
          <w:rFonts w:hint="eastAsia" w:ascii="宋体" w:hAnsi="宋体" w:eastAsia="宋体" w:cs="宋体"/>
          <w:b/>
          <w:sz w:val="21"/>
          <w:szCs w:val="21"/>
        </w:rPr>
      </w:pPr>
    </w:p>
    <w:p>
      <w:pPr>
        <w:pStyle w:val="3"/>
        <w:spacing w:before="85" w:line="439" w:lineRule="auto"/>
        <w:ind w:left="398" w:right="630"/>
      </w:pPr>
      <w:r>
        <w:rPr>
          <w:spacing w:val="-5"/>
        </w:rPr>
        <w:t xml:space="preserve">注 </w:t>
      </w:r>
      <w:r>
        <w:rPr>
          <w:rFonts w:ascii="Times New Roman" w:eastAsia="Times New Roman"/>
          <w:spacing w:val="-10"/>
        </w:rPr>
        <w:t>2</w:t>
      </w:r>
      <w:r>
        <w:rPr>
          <w:spacing w:val="-10"/>
        </w:rPr>
        <w:t>：所属专业大类及所属专业类应依据现行专业目录；对应行业参照现行的《国民经济行业分类》；主要职业类别参照现行的《国</w:t>
      </w:r>
      <w:r>
        <w:rPr>
          <w:spacing w:val="-13"/>
        </w:rPr>
        <w:t>家职业分类大典》；根据行业企业调研，明确主要岗位类别</w:t>
      </w:r>
      <w:r>
        <w:t>（</w:t>
      </w:r>
      <w:r>
        <w:rPr>
          <w:spacing w:val="-3"/>
        </w:rPr>
        <w:t>或技术领域</w:t>
      </w:r>
      <w:r>
        <w:rPr>
          <w:spacing w:val="-82"/>
        </w:rPr>
        <w:t>）</w:t>
      </w:r>
      <w:r>
        <w:rPr>
          <w:spacing w:val="-3"/>
        </w:rPr>
        <w:t>；根据实际情况举例职业资格证书或技能等级证书。</w:t>
      </w:r>
    </w:p>
    <w:p>
      <w:pPr>
        <w:pStyle w:val="5"/>
        <w:spacing w:before="0" w:line="206" w:lineRule="exact"/>
        <w:ind w:left="398"/>
      </w:pPr>
    </w:p>
    <w:p>
      <w:pPr>
        <w:pStyle w:val="5"/>
        <w:spacing w:before="0" w:line="206" w:lineRule="exact"/>
        <w:ind w:left="398"/>
      </w:pPr>
      <w:r>
        <w:t>（二）工作任务与职业能力分析</w:t>
      </w:r>
    </w:p>
    <w:p>
      <w:pPr>
        <w:pStyle w:val="6"/>
        <w:ind w:right="660"/>
        <w:jc w:val="center"/>
        <w:rPr>
          <w:rFonts w:hint="eastAsia" w:ascii="宋体" w:hAnsi="宋体" w:eastAsia="宋体" w:cs="宋体"/>
          <w:sz w:val="21"/>
          <w:szCs w:val="21"/>
        </w:rPr>
      </w:pPr>
      <w:r>
        <w:rPr>
          <w:rFonts w:hint="eastAsia" w:ascii="宋体" w:hAnsi="宋体" w:eastAsia="宋体" w:cs="宋体"/>
          <w:sz w:val="21"/>
          <w:szCs w:val="21"/>
        </w:rPr>
        <w:t xml:space="preserve">表 </w:t>
      </w: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岗位能力分析表</w:t>
      </w:r>
    </w:p>
    <w:tbl>
      <w:tblPr>
        <w:tblStyle w:val="14"/>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5"/>
        <w:gridCol w:w="1874"/>
        <w:gridCol w:w="3436"/>
        <w:gridCol w:w="3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905" w:type="dxa"/>
          </w:tcPr>
          <w:p>
            <w:pPr>
              <w:pStyle w:val="29"/>
              <w:jc w:val="center"/>
              <w:rPr>
                <w:rFonts w:hint="eastAsia" w:ascii="宋体" w:hAnsi="宋体" w:eastAsia="宋体" w:cs="宋体"/>
                <w:b/>
                <w:sz w:val="21"/>
                <w:szCs w:val="21"/>
              </w:rPr>
            </w:pPr>
          </w:p>
          <w:p>
            <w:pPr>
              <w:pStyle w:val="29"/>
              <w:jc w:val="center"/>
              <w:rPr>
                <w:rFonts w:hint="eastAsia" w:ascii="宋体" w:hAnsi="宋体" w:eastAsia="宋体" w:cs="宋体"/>
                <w:b/>
                <w:sz w:val="21"/>
                <w:szCs w:val="21"/>
              </w:rPr>
            </w:pPr>
            <w:r>
              <w:rPr>
                <w:rFonts w:hint="eastAsia" w:ascii="宋体" w:hAnsi="宋体" w:eastAsia="宋体" w:cs="宋体"/>
                <w:b/>
                <w:sz w:val="21"/>
                <w:szCs w:val="21"/>
              </w:rPr>
              <w:t>岗位名称</w:t>
            </w:r>
          </w:p>
        </w:tc>
        <w:tc>
          <w:tcPr>
            <w:tcW w:w="1874" w:type="dxa"/>
          </w:tcPr>
          <w:p>
            <w:pPr>
              <w:pStyle w:val="29"/>
              <w:jc w:val="center"/>
              <w:rPr>
                <w:rFonts w:hint="eastAsia" w:ascii="宋体" w:hAnsi="宋体" w:eastAsia="宋体" w:cs="宋体"/>
                <w:b/>
                <w:sz w:val="21"/>
                <w:szCs w:val="21"/>
              </w:rPr>
            </w:pPr>
          </w:p>
          <w:p>
            <w:pPr>
              <w:pStyle w:val="29"/>
              <w:jc w:val="center"/>
              <w:rPr>
                <w:rFonts w:hint="eastAsia" w:ascii="宋体" w:hAnsi="宋体" w:eastAsia="宋体" w:cs="宋体"/>
                <w:b/>
                <w:sz w:val="21"/>
                <w:szCs w:val="21"/>
              </w:rPr>
            </w:pPr>
            <w:r>
              <w:rPr>
                <w:rFonts w:hint="eastAsia" w:ascii="宋体" w:hAnsi="宋体" w:eastAsia="宋体" w:cs="宋体"/>
                <w:b/>
                <w:sz w:val="21"/>
                <w:szCs w:val="21"/>
              </w:rPr>
              <w:t xml:space="preserve">典型工作任务 </w:t>
            </w:r>
            <w:r>
              <w:rPr>
                <w:rFonts w:hint="eastAsia" w:ascii="宋体" w:hAnsi="宋体" w:eastAsia="宋体" w:cs="宋体"/>
                <w:b/>
                <w:sz w:val="21"/>
                <w:szCs w:val="21"/>
                <w:vertAlign w:val="superscript"/>
              </w:rPr>
              <w:t>3</w:t>
            </w:r>
          </w:p>
        </w:tc>
        <w:tc>
          <w:tcPr>
            <w:tcW w:w="3436" w:type="dxa"/>
          </w:tcPr>
          <w:p>
            <w:pPr>
              <w:pStyle w:val="29"/>
              <w:jc w:val="center"/>
              <w:rPr>
                <w:rFonts w:hint="eastAsia" w:ascii="宋体" w:hAnsi="宋体" w:eastAsia="宋体" w:cs="宋体"/>
                <w:b/>
                <w:sz w:val="21"/>
                <w:szCs w:val="21"/>
              </w:rPr>
            </w:pPr>
          </w:p>
          <w:p>
            <w:pPr>
              <w:pStyle w:val="29"/>
              <w:jc w:val="center"/>
              <w:rPr>
                <w:rFonts w:hint="eastAsia" w:ascii="宋体" w:hAnsi="宋体" w:eastAsia="宋体" w:cs="宋体"/>
                <w:b/>
                <w:sz w:val="21"/>
                <w:szCs w:val="21"/>
              </w:rPr>
            </w:pPr>
            <w:r>
              <w:rPr>
                <w:rFonts w:hint="eastAsia" w:ascii="宋体" w:hAnsi="宋体" w:eastAsia="宋体" w:cs="宋体"/>
                <w:b/>
                <w:sz w:val="21"/>
                <w:szCs w:val="21"/>
              </w:rPr>
              <w:t xml:space="preserve">工作过程 </w:t>
            </w:r>
            <w:r>
              <w:rPr>
                <w:rFonts w:hint="eastAsia" w:ascii="宋体" w:hAnsi="宋体" w:eastAsia="宋体" w:cs="宋体"/>
                <w:b/>
                <w:sz w:val="21"/>
                <w:szCs w:val="21"/>
                <w:vertAlign w:val="superscript"/>
              </w:rPr>
              <w:t>4</w:t>
            </w:r>
          </w:p>
        </w:tc>
        <w:tc>
          <w:tcPr>
            <w:tcW w:w="3423" w:type="dxa"/>
          </w:tcPr>
          <w:p>
            <w:pPr>
              <w:pStyle w:val="29"/>
              <w:jc w:val="center"/>
              <w:rPr>
                <w:rFonts w:hint="eastAsia" w:ascii="宋体" w:hAnsi="宋体" w:eastAsia="宋体" w:cs="宋体"/>
                <w:b/>
                <w:sz w:val="21"/>
                <w:szCs w:val="21"/>
              </w:rPr>
            </w:pPr>
          </w:p>
          <w:p>
            <w:pPr>
              <w:pStyle w:val="29"/>
              <w:jc w:val="center"/>
              <w:rPr>
                <w:rFonts w:hint="eastAsia" w:ascii="宋体" w:hAnsi="宋体" w:eastAsia="宋体" w:cs="宋体"/>
                <w:b/>
                <w:sz w:val="21"/>
                <w:szCs w:val="21"/>
              </w:rPr>
            </w:pPr>
            <w:r>
              <w:rPr>
                <w:rFonts w:hint="eastAsia" w:ascii="宋体" w:hAnsi="宋体" w:eastAsia="宋体" w:cs="宋体"/>
                <w:b/>
                <w:sz w:val="21"/>
                <w:szCs w:val="21"/>
              </w:rPr>
              <w:t xml:space="preserve">岗位能力要求 </w:t>
            </w:r>
            <w:r>
              <w:rPr>
                <w:rFonts w:hint="eastAsia" w:ascii="宋体" w:hAnsi="宋体" w:eastAsia="宋体" w:cs="宋体"/>
                <w:b/>
                <w:sz w:val="21"/>
                <w:szCs w:val="21"/>
                <w:vertAlign w:val="superscript"/>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restart"/>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乘务员</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Hans"/>
              </w:rPr>
              <w:t>动车组</w:t>
            </w:r>
            <w:r>
              <w:rPr>
                <w:rFonts w:hint="eastAsia" w:ascii="宋体" w:hAnsi="宋体" w:eastAsia="宋体" w:cs="宋体"/>
                <w:color w:val="000000"/>
                <w:sz w:val="21"/>
                <w:szCs w:val="21"/>
                <w:lang w:eastAsia="zh-Hans"/>
              </w:rPr>
              <w:t>）</w:t>
            </w:r>
          </w:p>
        </w:tc>
        <w:tc>
          <w:tcPr>
            <w:tcW w:w="1874" w:type="dxa"/>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1、维护舒适的工作环境</w:t>
            </w:r>
          </w:p>
        </w:tc>
        <w:tc>
          <w:tcPr>
            <w:tcW w:w="3436" w:type="dxa"/>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1.1、管理车厢服务设施、备品，1.2、整理旅客行李，1.3、提供卫生、餐饮、商务服务</w:t>
            </w:r>
          </w:p>
        </w:tc>
        <w:tc>
          <w:tcPr>
            <w:tcW w:w="3423" w:type="dxa"/>
            <w:vMerge w:val="restart"/>
            <w:vAlign w:val="center"/>
          </w:tcPr>
          <w:p>
            <w:pPr>
              <w:widowControl/>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 能掌握乘务员的基本礼仪知识和礼仪规范，具有良好的组织协调能力，能较好地与乘客、相关管理人员进行沟通；仪态端庄、举止文明、热情答复，能耐心为旅客服务，解答乘客问询；</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2.能掌握车辆设备和各种安全设施使用方法；</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3.能熟悉进行车厢广播、查票、验票、补票等工作程序和操作方法；</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4.能具备处理突发事件的能力。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vAlign w:val="center"/>
          </w:tcPr>
          <w:p>
            <w:pPr>
              <w:jc w:val="center"/>
              <w:rPr>
                <w:rFonts w:hint="eastAsia" w:ascii="宋体" w:hAnsi="宋体" w:eastAsia="宋体" w:cs="宋体"/>
                <w:sz w:val="21"/>
                <w:szCs w:val="21"/>
              </w:rPr>
            </w:pPr>
          </w:p>
        </w:tc>
        <w:tc>
          <w:tcPr>
            <w:tcW w:w="1874" w:type="dxa"/>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2、维护车内公共秩序</w:t>
            </w:r>
          </w:p>
        </w:tc>
        <w:tc>
          <w:tcPr>
            <w:tcW w:w="3436" w:type="dxa"/>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2.1、处理旅客间矛盾，2.2、处理旅客投诉</w:t>
            </w:r>
          </w:p>
        </w:tc>
        <w:tc>
          <w:tcPr>
            <w:tcW w:w="3423" w:type="dxa"/>
            <w:vMerge w:val="continue"/>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bottom w:val="single" w:color="auto" w:sz="4" w:space="0"/>
            </w:tcBorders>
            <w:vAlign w:val="center"/>
          </w:tcPr>
          <w:p>
            <w:pPr>
              <w:jc w:val="center"/>
              <w:rPr>
                <w:rFonts w:hint="eastAsia" w:ascii="宋体" w:hAnsi="宋体" w:eastAsia="宋体" w:cs="宋体"/>
                <w:sz w:val="21"/>
                <w:szCs w:val="21"/>
              </w:rPr>
            </w:pPr>
          </w:p>
        </w:tc>
        <w:tc>
          <w:tcPr>
            <w:tcW w:w="1874" w:type="dxa"/>
            <w:tcBorders>
              <w:bottom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3、协助乘警保障旅客安全</w:t>
            </w:r>
          </w:p>
        </w:tc>
        <w:tc>
          <w:tcPr>
            <w:tcW w:w="3436" w:type="dxa"/>
            <w:tcBorders>
              <w:bottom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3.1、宣传旅行常识，3.2、宣传铁路安全管理条例等规章，3.3、协助乘警保护旅客人身、财产安全</w:t>
            </w:r>
          </w:p>
        </w:tc>
        <w:tc>
          <w:tcPr>
            <w:tcW w:w="3423" w:type="dxa"/>
            <w:vMerge w:val="continue"/>
            <w:tcBorders>
              <w:bottom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4、查验车票、组织旅客上下车、办理旅客补票、变更手续</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4.1、引导旅客入座、回答旅客咨询并与旅客良好沟通、车厢广播，4.2、完成车票查验、补办手续</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5、处理应急突发事件</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5.1、对车厢紧急情况如恶劣天气滞留、失火、疾病、设备故障等情况进行及时处理，并与车站联系，组织有效解决</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客运服务</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安检员、检票员</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Hans"/>
              </w:rPr>
              <w:t>站务员</w:t>
            </w:r>
            <w:r>
              <w:rPr>
                <w:rFonts w:hint="eastAsia" w:ascii="宋体" w:hAnsi="宋体" w:eastAsia="宋体" w:cs="宋体"/>
                <w:color w:val="000000"/>
                <w:sz w:val="21"/>
                <w:szCs w:val="21"/>
                <w:lang w:eastAsia="zh-Hans"/>
              </w:rPr>
              <w:t>、</w:t>
            </w:r>
            <w:r>
              <w:rPr>
                <w:rFonts w:hint="eastAsia" w:ascii="宋体" w:hAnsi="宋体" w:eastAsia="宋体" w:cs="宋体"/>
                <w:color w:val="000000"/>
                <w:sz w:val="21"/>
                <w:szCs w:val="21"/>
                <w:lang w:val="en-US" w:eastAsia="zh-Hans"/>
              </w:rPr>
              <w:t>值班员</w:t>
            </w:r>
            <w:r>
              <w:rPr>
                <w:rFonts w:hint="eastAsia" w:ascii="宋体" w:hAnsi="宋体" w:eastAsia="宋体" w:cs="宋体"/>
                <w:color w:val="000000"/>
                <w:sz w:val="21"/>
                <w:szCs w:val="21"/>
                <w:lang w:eastAsia="zh-Hans"/>
              </w:rPr>
              <w:t>、</w:t>
            </w:r>
            <w:r>
              <w:rPr>
                <w:rFonts w:hint="eastAsia" w:ascii="宋体" w:hAnsi="宋体" w:eastAsia="宋体" w:cs="宋体"/>
                <w:color w:val="000000"/>
                <w:sz w:val="21"/>
                <w:szCs w:val="21"/>
                <w:lang w:val="en-US" w:eastAsia="zh-Hans"/>
              </w:rPr>
              <w:t>值班站长</w:t>
            </w:r>
            <w:r>
              <w:rPr>
                <w:rFonts w:hint="eastAsia" w:ascii="宋体" w:hAnsi="宋体" w:eastAsia="宋体" w:cs="宋体"/>
                <w:color w:val="000000"/>
                <w:sz w:val="21"/>
                <w:szCs w:val="21"/>
                <w:lang w:eastAsia="zh-Hans"/>
              </w:rPr>
              <w:t>）</w:t>
            </w: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1.编制、调整日常客运计划</w:t>
            </w:r>
          </w:p>
        </w:tc>
        <w:tc>
          <w:tcPr>
            <w:tcW w:w="3436" w:type="dxa"/>
            <w:vMerge w:val="restart"/>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1.1（2.1）、对旅客不同阶段进行人流量分析，并作车辆、站内接待建议</w:t>
            </w:r>
          </w:p>
        </w:tc>
        <w:tc>
          <w:tcPr>
            <w:tcW w:w="3423" w:type="dxa"/>
            <w:vMerge w:val="restart"/>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1.能进行城市轨道交通市场调查分析与预测；</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2.能进行城市轨道交通安全管理，并会使用相关安全管理设备；</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3.能进行城市轨道交通的站务作业与管理，能够运用计算机进行站务信息收集、处理、管理及信息系统的维护；</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4.掌握铁路客运服务的基本礼仪知识和礼仪规范，</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5.能根据管理制度和规范进行客运组织服务</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6、能根据车站客流情况，做好客流组织工作，加强巡查管理；</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7、能采用多种宣传形式，向乘客宣传客运服务有关事项和安全知识。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2.调查分析客流提出增减车辆、增开或停运列车的建议</w:t>
            </w:r>
          </w:p>
        </w:tc>
        <w:tc>
          <w:tcPr>
            <w:tcW w:w="3436" w:type="dxa"/>
            <w:vMerge w:val="continue"/>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sz w:val="21"/>
                <w:szCs w:val="21"/>
              </w:rPr>
            </w:pP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3.组织旅客进站</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候车、乘降，办理进出站检票、补票；</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3.1、在旅客进站时对旅客证件、车票进行核验检查，引导旅客有序排队进行安检</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4.检查侯站旅客携带违禁品，处理违章乘车人员</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4.1、对旅客进行人身检查、对旅客行包进行违禁品检查</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5.处理旅客问询、投诉及突发事件</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5.1、对旅客的问询和提出的疑问进行解答，与旅客友好沟通</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6.维持站台秩序，提醒旅客按规定乘车</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6.1、组织旅客上下车，保障安全和秩序</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车站管理</w:t>
            </w: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1.指挥和协调各行车岗位的运行</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1.1、进行城市轨道交通行车组织与调度指挥；</w:t>
            </w:r>
          </w:p>
        </w:tc>
        <w:tc>
          <w:tcPr>
            <w:tcW w:w="3423" w:type="dxa"/>
            <w:vMerge w:val="restart"/>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1.能根据铁路营运计划调度运输车辆，初步具备行车组织与调度指挥能力；</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2.能根据城市轨道交通运行的实际情况进行合理的客运组织；</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3.能具备良好的沟通指挥能力，组织指挥各部门、各工种严格按照列车运行图工作。</w:t>
            </w:r>
            <w:r>
              <w:rPr>
                <w:rFonts w:hint="eastAsia" w:ascii="宋体" w:hAnsi="宋体" w:eastAsia="宋体" w:cs="宋体"/>
                <w:color w:val="000000"/>
                <w:sz w:val="21"/>
                <w:szCs w:val="21"/>
                <w:lang w:val="en-US"/>
              </w:rPr>
              <w:br w:type="textWrapping"/>
            </w:r>
            <w:r>
              <w:rPr>
                <w:rFonts w:hint="eastAsia" w:ascii="宋体" w:hAnsi="宋体" w:eastAsia="宋体" w:cs="宋体"/>
                <w:color w:val="000000"/>
                <w:sz w:val="21"/>
                <w:szCs w:val="21"/>
                <w:lang w:val="en-US"/>
              </w:rPr>
              <w:t>4.能填写调度日志与车辆运行记录。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2.执行运行时刻表</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1.2、按时刻表组织各部门运行，填写调度日志与车辆运行记录。</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3.指挥和协调行车、供电、环控各岗位的运行</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1.3、组织、督促各部门、各工种严格按照列车运行图工作</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4.监控系统运行状态，处理紧急事件，调整列车运行；</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1.4、紧急情况下协调各部门进行危机处理</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工程师、信号工</w:t>
            </w: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1、机车检修</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1.1、对车辆进行维护、保养、检修</w:t>
            </w:r>
          </w:p>
        </w:tc>
        <w:tc>
          <w:tcPr>
            <w:tcW w:w="3423" w:type="dxa"/>
            <w:vMerge w:val="restart"/>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eastAsia" w:ascii="宋体" w:hAnsi="宋体" w:eastAsia="宋体" w:cs="宋体"/>
                <w:sz w:val="21"/>
                <w:szCs w:val="21"/>
                <w:lang w:val="en-US"/>
              </w:rPr>
            </w:pPr>
            <w:r>
              <w:rPr>
                <w:rFonts w:hint="eastAsia" w:ascii="宋体" w:hAnsi="宋体" w:eastAsia="宋体" w:cs="宋体"/>
                <w:sz w:val="21"/>
                <w:szCs w:val="21"/>
                <w:lang w:val="en-US"/>
              </w:rPr>
              <w:t xml:space="preserve">1、能进行车辆常规保养、知道控制系统的的安装调试、检测和维护维修                          2、能理解电气控制系统原理    </w:t>
            </w:r>
          </w:p>
          <w:p>
            <w:pPr>
              <w:widowControl/>
              <w:textAlignment w:val="center"/>
              <w:rPr>
                <w:rFonts w:hint="eastAsia" w:ascii="宋体" w:hAnsi="宋体" w:eastAsia="宋体" w:cs="宋体"/>
                <w:sz w:val="21"/>
                <w:szCs w:val="21"/>
              </w:rPr>
            </w:pPr>
            <w:r>
              <w:rPr>
                <w:rFonts w:hint="eastAsia" w:ascii="宋体" w:hAnsi="宋体" w:eastAsia="宋体" w:cs="宋体"/>
                <w:sz w:val="21"/>
                <w:szCs w:val="21"/>
                <w:lang w:val="en-US"/>
              </w:rPr>
              <w:t>3、能监控和操作车站信号、消防等设备                        4、能具备调试道岔设备、维护计算机、信号机等设备正常运作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2、轨道电路维护</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2.2、电路设备运行、维修等</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3、信号机检修维护</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3.3、交通信号的运行与检修、设备故障分析与排除、信号调试与监控</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4、检修道岔</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4.4、通过调试，使道岔设备能够精准运作，保障行车效率</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jc w:val="center"/>
        </w:trPr>
        <w:tc>
          <w:tcPr>
            <w:tcW w:w="905"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c>
          <w:tcPr>
            <w:tcW w:w="1874"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5、机械室测试</w:t>
            </w:r>
          </w:p>
        </w:tc>
        <w:tc>
          <w:tcPr>
            <w:tcW w:w="3436" w:type="dxa"/>
            <w:tcBorders>
              <w:top w:val="single" w:color="auto" w:sz="4" w:space="0"/>
              <w:left w:val="single" w:color="auto" w:sz="4" w:space="0"/>
              <w:bottom w:val="single" w:color="auto" w:sz="4" w:space="0"/>
              <w:right w:val="single" w:color="auto" w:sz="4" w:space="0"/>
            </w:tcBorders>
            <w:vAlign w:val="center"/>
          </w:tcPr>
          <w:p>
            <w:pPr>
              <w:widowControl/>
              <w:jc w:val="both"/>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5.5、维护保养继电器、保障计算机，控制室外道岔、轨道电路、信号机的正常运作</w:t>
            </w:r>
          </w:p>
        </w:tc>
        <w:tc>
          <w:tcPr>
            <w:tcW w:w="3423"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rPr>
            </w:pPr>
          </w:p>
        </w:tc>
      </w:tr>
    </w:tbl>
    <w:p>
      <w:pPr>
        <w:spacing w:line="360" w:lineRule="auto"/>
        <w:ind w:firstLine="482" w:firstLineChars="200"/>
        <w:rPr>
          <w:rFonts w:hint="eastAsia" w:ascii="黑体" w:hAnsi="黑体" w:eastAsia="黑体"/>
          <w:b/>
          <w:sz w:val="24"/>
          <w:szCs w:val="24"/>
        </w:rPr>
      </w:pPr>
    </w:p>
    <w:p>
      <w:pPr>
        <w:spacing w:line="360" w:lineRule="auto"/>
        <w:ind w:firstLine="482" w:firstLineChars="200"/>
        <w:rPr>
          <w:rFonts w:hint="eastAsia" w:ascii="黑体" w:hAnsi="黑体" w:eastAsia="黑体"/>
          <w:b/>
          <w:sz w:val="24"/>
          <w:szCs w:val="24"/>
        </w:rPr>
      </w:pP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pStyle w:val="5"/>
        <w:keepNext w:val="0"/>
        <w:keepLines w:val="0"/>
        <w:pageBreakBefore w:val="0"/>
        <w:widowControl w:val="0"/>
        <w:kinsoku/>
        <w:wordWrap/>
        <w:overflowPunct/>
        <w:topLinePunct w:val="0"/>
        <w:autoSpaceDE/>
        <w:autoSpaceDN/>
        <w:bidi w:val="0"/>
        <w:snapToGrid/>
        <w:spacing w:line="360" w:lineRule="auto"/>
        <w:ind w:left="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（一）培养目标</w:t>
      </w:r>
    </w:p>
    <w:p>
      <w:pPr>
        <w:pStyle w:val="5"/>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专业培养拥护党的基本路线、方针和政策,适应轨道、铁路系统旅客服务、车辆作业、检修、通信信号岗位需要的,德、智、体、美、劳全面发展,掌握乘务服务、安全管理、城市轨道行车组织、客运组织、通信信号的基本知识和基本技能,具有旅客有效服务必备的基本理论和爱岗敬业、安全生产意识、责任关怀意识和创新精神,从事乘务员、客运服务员、调度员、信号工、维修工程师等岗位群的高素质劳动者和技术技能人才。</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（二）培养规格</w:t>
      </w:r>
    </w:p>
    <w:p>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素质</w:t>
      </w:r>
    </w:p>
    <w:p>
      <w:pPr>
        <w:keepNext w:val="0"/>
        <w:keepLines w:val="0"/>
        <w:pageBreakBefore w:val="0"/>
        <w:widowControl w:val="0"/>
        <w:kinsoku/>
        <w:wordWrap/>
        <w:overflowPunct/>
        <w:topLinePunct w:val="0"/>
        <w:autoSpaceDE/>
        <w:autoSpaceDN/>
        <w:bidi w:val="0"/>
        <w:snapToGrid/>
        <w:spacing w:before="42"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热爱社会主义祖国,拥护中国共产党领导,有为国 家富强、民族昌盛而奋斗的志向和责任感;具有诚信品质、 敬业精神和责任意识、遵纪守法意识,有良好的社会公德和 职业道德，具有正确的世界观、人生观、价值观，熟悉国家形势和发展政策，达到国家规定的大学生体育和军事训练合格标准，具有较强的集体意识和团队合作精神，能够进行有效的人际沟通和协作，与社会、自然和谐共处，无违法违纪行为，身体健康、身材匀称、听力正常、无皮肤病、纹身等，有良好的情绪自控能力，心理健康。</w:t>
      </w:r>
    </w:p>
    <w:p>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知识</w:t>
      </w:r>
    </w:p>
    <w:p>
      <w:pPr>
        <w:keepNext w:val="0"/>
        <w:keepLines w:val="0"/>
        <w:pageBreakBefore w:val="0"/>
        <w:widowControl w:val="0"/>
        <w:kinsoku/>
        <w:wordWrap/>
        <w:overflowPunct/>
        <w:topLinePunct w:val="0"/>
        <w:autoSpaceDE/>
        <w:autoSpaceDN/>
        <w:bidi w:val="0"/>
        <w:snapToGrid/>
        <w:spacing w:before="43" w:line="360" w:lineRule="auto"/>
        <w:ind w:firstLine="702" w:firstLineChars="300"/>
        <w:textAlignment w:val="auto"/>
        <w:rPr>
          <w:rFonts w:hint="eastAsia" w:ascii="宋体" w:hAnsi="宋体" w:eastAsia="宋体" w:cs="宋体"/>
          <w:sz w:val="24"/>
          <w:szCs w:val="24"/>
        </w:rPr>
      </w:pPr>
      <w:r>
        <w:rPr>
          <w:rFonts w:hint="eastAsia" w:ascii="宋体" w:hAnsi="宋体" w:eastAsia="宋体" w:cs="宋体"/>
          <w:spacing w:val="-3"/>
          <w:sz w:val="24"/>
          <w:szCs w:val="24"/>
        </w:rPr>
        <w:t>掌握本专业高素质技术技能型专门人才所必需的基础文化知识，树立终身学习理念,熟悉轨道、铁路 公司的运营与管理，了解旅客心理，掌握行车组织、客运组织、安全管控等专业知识，礼仪规范、安全意识强、有亲和力、仪容仪表达标 、语言表达能力优良 、 工作态度端正，能基本操作计算机网络。</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能力</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具有一定的人文社会科学和自然科学基本理论知识，具备使用行车设备，按章办理场站行车作业的能力，能使用抢险救灾工具处理车站突发事件，具备综合运用客运设备设施进行客流组织的能力，掌握客运服务的规范和技巧，具备处理乘客服务中常见问题的能力，熟知乘务员的服务和应急职责并按要求为旅客提供服务，能够应对各种突发事件，具备对新知识、新技能的学习能力和创新创业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（一）公共基础课</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高职应用数学</w:t>
      </w:r>
      <w:r>
        <w:rPr>
          <w:rFonts w:hint="eastAsia" w:ascii="宋体" w:hAnsi="宋体" w:eastAsia="宋体" w:cs="Times New Roman"/>
          <w:b/>
          <w:sz w:val="24"/>
          <w:szCs w:val="24"/>
        </w:rPr>
        <w:t>》</w:t>
      </w:r>
    </w:p>
    <w:p>
      <w:pPr>
        <w:spacing w:line="360" w:lineRule="auto"/>
        <w:ind w:firstLine="482" w:firstLineChars="200"/>
        <w:rPr>
          <w:rFonts w:ascii="Calibri" w:hAnsi="Calibri" w:eastAsia="宋体" w:cs="Times New Roman"/>
          <w:b/>
          <w:sz w:val="24"/>
          <w:szCs w:val="24"/>
        </w:rPr>
      </w:pPr>
      <w:r>
        <w:rPr>
          <w:rFonts w:hint="eastAsia" w:ascii="Calibri" w:hAnsi="Calibri" w:eastAsia="宋体" w:cs="Times New Roman"/>
          <w:b/>
          <w:sz w:val="24"/>
          <w:szCs w:val="24"/>
        </w:rPr>
        <w:t>课程目标：</w:t>
      </w:r>
      <w:r>
        <w:rPr>
          <w:rFonts w:hint="eastAsia" w:ascii="宋体" w:hAnsi="宋体" w:eastAsia="宋体" w:cs="Times New Roman"/>
          <w:sz w:val="24"/>
          <w:szCs w:val="24"/>
        </w:rPr>
        <w:t>本课程的教学目标是要通过对本课程的学习，使学生掌握数学基础知识，特别是基本的数学思想方法和必要的应用技能。知识方面达到</w:t>
      </w:r>
      <w:r>
        <w:rPr>
          <w:rFonts w:hint="eastAsia" w:ascii="宋体" w:hAnsi="宋体" w:eastAsia="宋体" w:cs="宋体"/>
          <w:sz w:val="24"/>
          <w:szCs w:val="24"/>
        </w:rPr>
        <w:t>掌握数学的基本概念、基本运算和基本方法，学生能应用所学的数学知识分析并解决生活和工程实际中的问题，为学习专业课程提供必要的数学工具。</w:t>
      </w:r>
      <w:r>
        <w:rPr>
          <w:rFonts w:hint="eastAsia" w:ascii="宋体" w:hAnsi="宋体" w:eastAsia="宋体" w:cs="Times New Roman"/>
          <w:sz w:val="24"/>
          <w:szCs w:val="24"/>
        </w:rPr>
        <w:t>能力方面达到</w:t>
      </w:r>
      <w:r>
        <w:rPr>
          <w:rFonts w:hint="eastAsia" w:ascii="宋体" w:hAnsi="宋体" w:eastAsia="宋体" w:cs="宋体"/>
          <w:sz w:val="24"/>
          <w:szCs w:val="24"/>
        </w:rPr>
        <w:t>通过各个教学环节，培养学生观察思考、抽象概括问题的能力、一定的逻辑推理能力、运算能力，提高学生运用数学知识分析和解决问题的能力。</w:t>
      </w:r>
      <w:r>
        <w:rPr>
          <w:rFonts w:hint="eastAsia" w:ascii="宋体" w:hAnsi="宋体" w:eastAsia="宋体" w:cs="Times New Roman"/>
          <w:sz w:val="24"/>
          <w:szCs w:val="24"/>
        </w:rPr>
        <w:t>素质方面达到</w:t>
      </w:r>
      <w:r>
        <w:rPr>
          <w:rFonts w:hint="eastAsia" w:ascii="宋体" w:hAnsi="宋体" w:eastAsia="宋体" w:cs="宋体"/>
          <w:sz w:val="24"/>
          <w:szCs w:val="24"/>
        </w:rPr>
        <w:t>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360" w:lineRule="auto"/>
        <w:ind w:firstLine="482" w:firstLineChars="200"/>
        <w:rPr>
          <w:rFonts w:ascii="Calibri" w:hAnsi="Calibri" w:eastAsia="宋体" w:cs="Times New Roman"/>
          <w:b/>
          <w:sz w:val="24"/>
          <w:szCs w:val="24"/>
        </w:rPr>
      </w:pPr>
      <w:r>
        <w:rPr>
          <w:rFonts w:hint="eastAsia" w:ascii="Calibri" w:hAnsi="Calibri" w:eastAsia="宋体" w:cs="Times New Roman"/>
          <w:b/>
          <w:sz w:val="24"/>
          <w:szCs w:val="24"/>
        </w:rPr>
        <w:t>主要内容：</w:t>
      </w:r>
      <w:r>
        <w:rPr>
          <w:rFonts w:hint="eastAsia" w:ascii="宋体" w:hAnsi="宋体" w:eastAsia="宋体" w:cs="Times New Roman"/>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统计初步和随机事件的概率、</w:t>
      </w:r>
      <w:r>
        <w:rPr>
          <w:rFonts w:ascii="宋体" w:hAnsi="宋体" w:eastAsia="宋体" w:cs="Times New Roman"/>
          <w:sz w:val="24"/>
          <w:szCs w:val="24"/>
        </w:rPr>
        <w:t xml:space="preserve"> </w:t>
      </w:r>
      <w:r>
        <w:rPr>
          <w:rFonts w:hint="eastAsia" w:ascii="宋体" w:hAnsi="宋体" w:eastAsia="宋体" w:cs="Times New Roman"/>
          <w:sz w:val="24"/>
          <w:szCs w:val="24"/>
        </w:rPr>
        <w:t>条件概率事件独立性和全概率公式。</w:t>
      </w:r>
      <w:r>
        <w:rPr>
          <w:rFonts w:hint="eastAsia" w:ascii="新宋体" w:hAnsi="新宋体" w:eastAsia="新宋体" w:cs="Times New Roman"/>
          <w:sz w:val="24"/>
          <w:szCs w:val="24"/>
        </w:rPr>
        <w:t>图论，（</w:t>
      </w:r>
      <w:r>
        <w:rPr>
          <w:rFonts w:hint="eastAsia" w:ascii="宋体" w:hAnsi="华文中宋" w:eastAsia="宋体" w:cs="Times New Roman"/>
          <w:sz w:val="24"/>
          <w:szCs w:val="24"/>
        </w:rPr>
        <w:t>图的基本概念，图的矩阵表示，树与生成树，根树及其应用，</w:t>
      </w:r>
      <w:r>
        <w:rPr>
          <w:rFonts w:hint="eastAsia" w:ascii="宋体" w:hAnsi="宋体" w:eastAsia="宋体" w:cs="Times New Roman"/>
          <w:sz w:val="24"/>
          <w:szCs w:val="24"/>
        </w:rPr>
        <w:t>最优二叉树的</w:t>
      </w:r>
      <w:r>
        <w:rPr>
          <w:rFonts w:ascii="宋体" w:hAnsi="宋体" w:eastAsia="宋体" w:cs="Times New Roman"/>
          <w:sz w:val="24"/>
          <w:szCs w:val="24"/>
        </w:rPr>
        <w:t>Huffman</w:t>
      </w:r>
      <w:r>
        <w:rPr>
          <w:rFonts w:hint="eastAsia" w:ascii="宋体" w:hAnsi="宋体" w:eastAsia="宋体" w:cs="Times New Roman"/>
          <w:sz w:val="24"/>
          <w:szCs w:val="24"/>
        </w:rPr>
        <w:t>算法</w:t>
      </w:r>
      <w:r>
        <w:rPr>
          <w:rFonts w:hint="eastAsia" w:ascii="宋体" w:hAnsi="华文中宋" w:eastAsia="宋体" w:cs="Times New Roman"/>
          <w:sz w:val="24"/>
          <w:szCs w:val="24"/>
        </w:rPr>
        <w:t>）</w:t>
      </w:r>
    </w:p>
    <w:p>
      <w:pPr>
        <w:tabs>
          <w:tab w:val="left" w:pos="2655"/>
        </w:tabs>
        <w:spacing w:line="360" w:lineRule="auto"/>
        <w:ind w:firstLine="482" w:firstLineChars="200"/>
        <w:rPr>
          <w:rFonts w:ascii="宋体" w:hAnsi="Calibri" w:eastAsia="宋体" w:cs="Times New Roman"/>
          <w:sz w:val="24"/>
          <w:szCs w:val="24"/>
        </w:rPr>
      </w:pPr>
      <w:r>
        <w:rPr>
          <w:rFonts w:hint="eastAsia" w:ascii="Calibri" w:hAnsi="Calibri" w:eastAsia="宋体" w:cs="Times New Roman"/>
          <w:b/>
          <w:sz w:val="24"/>
          <w:szCs w:val="24"/>
          <w:highlight w:val="none"/>
        </w:rPr>
        <w:t>教学要求：</w:t>
      </w:r>
      <w:r>
        <w:rPr>
          <w:rFonts w:hint="eastAsia" w:ascii="宋体" w:hAnsi="Calibri" w:eastAsia="宋体" w:cs="Times New Roman"/>
          <w:sz w:val="24"/>
          <w:szCs w:val="24"/>
        </w:rPr>
        <w:t>要求理解数的概念，会解基本一元、二元方程和一些简单不等式</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理解函数的概念，掌握基本初等函数和初等函数的内容</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了解函数极限的概念，会求简单的极限</w:t>
      </w:r>
      <w:r>
        <w:rPr>
          <w:rFonts w:hint="eastAsia" w:ascii="宋体" w:hAnsi="Calibri" w:eastAsia="宋体" w:cs="Times New Roman"/>
          <w:sz w:val="24"/>
          <w:szCs w:val="24"/>
          <w:lang w:val="en-US" w:eastAsia="zh-CN"/>
        </w:rPr>
        <w:t>;</w:t>
      </w:r>
      <w:r>
        <w:rPr>
          <w:rFonts w:hint="eastAsia" w:ascii="宋体" w:hAnsi="Calibri" w:eastAsia="宋体" w:cs="Times New Roman"/>
          <w:sz w:val="24"/>
          <w:szCs w:val="24"/>
        </w:rPr>
        <w:t>理解导数的概念，掌握基本初等函数的求导公式和导数的计算及基本应用</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了解不定积分和定积分的定义，掌握基本积分的计算，了解定积分在几何上的一些基本应用</w:t>
      </w:r>
      <w:r>
        <w:rPr>
          <w:rFonts w:hint="eastAsia" w:ascii="宋体" w:hAnsi="Calibri" w:eastAsia="宋体" w:cs="Times New Roman"/>
          <w:sz w:val="24"/>
          <w:szCs w:val="24"/>
          <w:lang w:val="en-US" w:eastAsia="zh-CN"/>
        </w:rPr>
        <w:t>;</w:t>
      </w:r>
      <w:r>
        <w:rPr>
          <w:rFonts w:hint="eastAsia" w:ascii="宋体" w:hAnsi="Calibri" w:eastAsia="宋体" w:cs="Times New Roman"/>
          <w:sz w:val="24"/>
          <w:szCs w:val="24"/>
        </w:rPr>
        <w:t>掌握矩阵知识和线性方程组的解法</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了解统计初步和概率的基本知识，要求理解统计的样本空间概念，会求均值、中位数、极差、众数和方差</w:t>
      </w:r>
      <w:r>
        <w:rPr>
          <w:rFonts w:hint="eastAsia" w:ascii="宋体" w:hAnsi="Calibri" w:eastAsia="宋体" w:cs="Times New Roman"/>
          <w:sz w:val="24"/>
          <w:szCs w:val="24"/>
          <w:lang w:val="en-US" w:eastAsia="zh-CN"/>
        </w:rPr>
        <w:t>;</w:t>
      </w:r>
      <w:r>
        <w:rPr>
          <w:rFonts w:hint="eastAsia" w:ascii="宋体" w:hAnsi="Calibri" w:eastAsia="宋体" w:cs="Times New Roman"/>
          <w:sz w:val="24"/>
          <w:szCs w:val="24"/>
        </w:rPr>
        <w:t>理解随机事件的概念，掌握基本事件的关系和运算，理解概率的定义，了解条件概率与事件独立的定义，掌握全概率公式的应用</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w:t>
      </w:r>
      <w:r>
        <w:rPr>
          <w:rFonts w:hint="eastAsia" w:ascii="宋体" w:hAnsi="华文中宋" w:eastAsia="宋体" w:cs="Times New Roman"/>
          <w:sz w:val="24"/>
          <w:szCs w:val="24"/>
        </w:rPr>
        <w:t>图的基本概念，</w:t>
      </w:r>
      <w:r>
        <w:rPr>
          <w:rFonts w:hint="eastAsia" w:ascii="宋体" w:hAnsi="宋体" w:eastAsia="宋体" w:cs="Times New Roman"/>
          <w:sz w:val="24"/>
          <w:szCs w:val="24"/>
        </w:rPr>
        <w:t>掌握图的邻接矩阵</w:t>
      </w:r>
      <w:r>
        <w:rPr>
          <w:rFonts w:ascii="宋体" w:hAnsi="宋体" w:eastAsia="宋体" w:cs="Times New Roman"/>
          <w:sz w:val="24"/>
          <w:szCs w:val="24"/>
        </w:rPr>
        <w:t>A</w:t>
      </w:r>
      <w:r>
        <w:rPr>
          <w:rFonts w:hint="eastAsia" w:ascii="宋体" w:hAnsi="宋体" w:eastAsia="宋体" w:cs="Times New Roman"/>
          <w:sz w:val="24"/>
          <w:szCs w:val="24"/>
        </w:rPr>
        <w:t>的表示</w:t>
      </w:r>
      <w:r>
        <w:rPr>
          <w:rFonts w:ascii="宋体" w:hAnsi="Calibri" w:eastAsia="宋体" w:cs="Times New Roman"/>
          <w:sz w:val="24"/>
          <w:szCs w:val="24"/>
        </w:rPr>
        <w:t>,</w:t>
      </w:r>
      <w:r>
        <w:rPr>
          <w:rFonts w:ascii="宋体" w:hAnsi="宋体" w:eastAsia="宋体" w:cs="Times New Roman"/>
          <w:sz w:val="24"/>
          <w:szCs w:val="24"/>
        </w:rPr>
        <w:t xml:space="preserve"> </w:t>
      </w:r>
      <w:r>
        <w:rPr>
          <w:rFonts w:hint="eastAsia" w:ascii="宋体" w:hAnsi="宋体" w:eastAsia="宋体" w:cs="Times New Roman"/>
          <w:sz w:val="24"/>
          <w:szCs w:val="24"/>
        </w:rPr>
        <w:t>掌握图的最小生成树求法，最优二叉树的</w:t>
      </w:r>
      <w:r>
        <w:rPr>
          <w:rFonts w:ascii="宋体" w:hAnsi="宋体" w:eastAsia="宋体" w:cs="Times New Roman"/>
          <w:sz w:val="24"/>
          <w:szCs w:val="24"/>
        </w:rPr>
        <w:t>Huffman</w:t>
      </w:r>
      <w:r>
        <w:rPr>
          <w:rFonts w:hint="eastAsia" w:ascii="宋体" w:hAnsi="宋体" w:eastAsia="宋体" w:cs="Times New Roman"/>
          <w:sz w:val="24"/>
          <w:szCs w:val="24"/>
        </w:rPr>
        <w:t>算法，</w:t>
      </w:r>
      <w:r>
        <w:rPr>
          <w:rFonts w:hint="eastAsia" w:ascii="宋体" w:hAnsi="宋体" w:eastAsia="宋体" w:cs="Times New Roman"/>
          <w:bCs/>
          <w:sz w:val="24"/>
          <w:szCs w:val="24"/>
        </w:rPr>
        <w:t>二叉树在编码中的应用</w:t>
      </w:r>
      <w:r>
        <w:rPr>
          <w:rFonts w:hint="eastAsia" w:ascii="宋体" w:hAnsi="宋体" w:eastAsia="宋体" w:cs="Times New Roman"/>
          <w:sz w:val="24"/>
          <w:szCs w:val="24"/>
        </w:rPr>
        <w:t>。</w:t>
      </w:r>
    </w:p>
    <w:p>
      <w:pPr>
        <w:tabs>
          <w:tab w:val="left" w:pos="2655"/>
        </w:tabs>
        <w:spacing w:line="360" w:lineRule="auto"/>
        <w:ind w:firstLine="480" w:firstLineChars="200"/>
        <w:rPr>
          <w:rFonts w:ascii="宋体" w:hAnsi="Calibri"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高职实用英语</w:t>
      </w:r>
      <w:r>
        <w:rPr>
          <w:rFonts w:hint="eastAsia" w:ascii="宋体" w:hAnsi="宋体" w:eastAsia="宋体" w:cs="Times New Roman"/>
          <w:b/>
          <w:sz w:val="24"/>
          <w:szCs w:val="24"/>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sz w:val="24"/>
          <w:szCs w:val="24"/>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能够借助词典阅读和翻译与专业相关的简单英语资料，以满足学生在今后工作中的需要，并能够</w:t>
      </w:r>
      <w:r>
        <w:rPr>
          <w:rFonts w:hint="eastAsia" w:ascii="宋体" w:hAnsi="宋体" w:eastAsia="宋体" w:cs="宋体"/>
          <w:sz w:val="24"/>
          <w:szCs w:val="24"/>
        </w:rPr>
        <w:t>增强自主学习能力、提高综合文化素养，以适应我国经济发展和国家交流的需要。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宋体"/>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highlight w:val="none"/>
        </w:rPr>
        <w:t>教学要求：</w:t>
      </w:r>
      <w:r>
        <w:rPr>
          <w:rFonts w:hint="eastAsia" w:ascii="宋体" w:hAnsi="宋体" w:eastAsia="宋体" w:cs="宋体"/>
          <w:color w:val="000000"/>
          <w:kern w:val="0"/>
          <w:sz w:val="24"/>
          <w:szCs w:val="24"/>
        </w:rPr>
        <w:t>词汇：认知</w:t>
      </w:r>
      <w:r>
        <w:rPr>
          <w:rFonts w:ascii="宋体" w:hAnsi="宋体" w:eastAsia="宋体" w:cs="宋体"/>
          <w:color w:val="000000"/>
          <w:kern w:val="0"/>
          <w:sz w:val="24"/>
          <w:szCs w:val="24"/>
        </w:rPr>
        <w:t>2500</w:t>
      </w:r>
      <w:r>
        <w:rPr>
          <w:rFonts w:hint="eastAsia" w:ascii="宋体" w:hAnsi="宋体" w:eastAsia="宋体" w:cs="宋体"/>
          <w:color w:val="000000"/>
          <w:kern w:val="0"/>
          <w:sz w:val="24"/>
          <w:szCs w:val="24"/>
        </w:rPr>
        <w:t>个英语单词以及由这些单词构成的常用词组，对其中的</w:t>
      </w:r>
      <w:r>
        <w:rPr>
          <w:rFonts w:ascii="宋体" w:hAnsi="宋体" w:eastAsia="宋体" w:cs="宋体"/>
          <w:color w:val="000000"/>
          <w:kern w:val="0"/>
          <w:sz w:val="24"/>
          <w:szCs w:val="24"/>
        </w:rPr>
        <w:t xml:space="preserve">1000 </w:t>
      </w:r>
      <w:r>
        <w:rPr>
          <w:rFonts w:hint="eastAsia" w:ascii="宋体" w:hAnsi="宋体" w:eastAsia="宋体" w:cs="宋体"/>
          <w:color w:val="000000"/>
          <w:kern w:val="0"/>
          <w:sz w:val="24"/>
          <w:szCs w:val="24"/>
        </w:rPr>
        <w:t>个左右的单词能正确拼写、英汉互译</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语法：掌握基本的英语语法规则，在听、说、读、写、译中能正确运用所学语法知识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听力：能听懂涉及日常交际的结构简单、发音清楚、语速较慢的英语简短对话和陈述，理解基本正确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口语：掌握一般的课堂用语，并能在日常涉外活动中进行简单的交流</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阅读：能阅读中等难度的一般题材的简短英文资料，理解正确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在阅读生词不超过总词数</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的英文资料时，阅读速度不低于每分钟</w:t>
      </w:r>
      <w:r>
        <w:rPr>
          <w:rFonts w:ascii="宋体" w:hAnsi="宋体" w:eastAsia="宋体" w:cs="宋体"/>
          <w:color w:val="000000"/>
          <w:kern w:val="0"/>
          <w:sz w:val="24"/>
          <w:szCs w:val="24"/>
        </w:rPr>
        <w:t>50</w:t>
      </w:r>
      <w:r>
        <w:rPr>
          <w:rFonts w:hint="eastAsia" w:ascii="宋体" w:hAnsi="宋体" w:eastAsia="宋体" w:cs="宋体"/>
          <w:color w:val="000000"/>
          <w:kern w:val="0"/>
          <w:sz w:val="24"/>
          <w:szCs w:val="24"/>
        </w:rPr>
        <w:t>词。能读懂通用的简短实用文字材料，如信函、产品说明等，理解基本正确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写作：能运用所学词汇和语法写出简单的短文；能用英语填写表格、套写便函、简历等，词句基本正确，无重大语法错误，格式基本恰当，表达清楚</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翻译（英译汉）：能借助词典将中等偏下难度的一般题材的文字材料译成汉语。理解正确，译文达意。</w:t>
      </w:r>
    </w:p>
    <w:p>
      <w:pPr>
        <w:widowControl/>
        <w:spacing w:line="360" w:lineRule="auto"/>
        <w:ind w:firstLine="482" w:firstLineChars="200"/>
        <w:jc w:val="left"/>
        <w:rPr>
          <w:rFonts w:ascii="宋体" w:hAnsi="Calibri" w:eastAsia="宋体" w:cs="Times New Roman"/>
          <w:b/>
          <w:sz w:val="24"/>
          <w:szCs w:val="24"/>
        </w:rPr>
      </w:pPr>
      <w:r>
        <w:rPr>
          <w:rFonts w:ascii="宋体" w:hAnsi="宋体" w:eastAsia="宋体" w:cs="宋体"/>
          <w:b/>
          <w:bCs/>
          <w:kern w:val="0"/>
          <w:sz w:val="24"/>
          <w:szCs w:val="24"/>
        </w:rPr>
        <w:t>3.</w:t>
      </w:r>
      <w:r>
        <w:rPr>
          <w:rFonts w:ascii="宋体" w:hAnsi="宋体" w:eastAsia="宋体" w:cs="Times New Roman"/>
          <w:b/>
          <w:sz w:val="24"/>
          <w:szCs w:val="24"/>
        </w:rPr>
        <w:t xml:space="preserve"> </w:t>
      </w:r>
      <w:r>
        <w:rPr>
          <w:rFonts w:hint="eastAsia" w:ascii="宋体" w:hAnsi="宋体" w:eastAsia="宋体" w:cs="Times New Roman"/>
          <w:b/>
          <w:sz w:val="24"/>
          <w:szCs w:val="24"/>
        </w:rPr>
        <w:t>《计算机应用基础》</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课程目标：</w:t>
      </w:r>
      <w:r>
        <w:rPr>
          <w:rFonts w:hint="eastAsia" w:ascii="宋体" w:hAnsi="宋体" w:eastAsia="宋体" w:cs="Times New Roman"/>
          <w:color w:val="00000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color w:val="00000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Times New Roman"/>
          <w:color w:val="000000"/>
          <w:sz w:val="24"/>
          <w:szCs w:val="24"/>
        </w:rPr>
        <w:t>Word</w:t>
      </w:r>
      <w:r>
        <w:rPr>
          <w:rFonts w:hint="eastAsia" w:ascii="宋体" w:hAnsi="宋体" w:eastAsia="宋体" w:cs="Times New Roman"/>
          <w:color w:val="000000"/>
          <w:sz w:val="24"/>
          <w:szCs w:val="24"/>
        </w:rPr>
        <w:t>软件的文字编排、图文混排、表格设计操作方法，</w:t>
      </w:r>
      <w:r>
        <w:rPr>
          <w:rFonts w:ascii="宋体" w:hAnsi="宋体" w:eastAsia="宋体" w:cs="Times New Roman"/>
          <w:color w:val="000000"/>
          <w:sz w:val="24"/>
          <w:szCs w:val="24"/>
        </w:rPr>
        <w:t>Excel</w:t>
      </w:r>
      <w:r>
        <w:rPr>
          <w:rFonts w:hint="eastAsia" w:ascii="宋体" w:hAnsi="宋体" w:eastAsia="宋体" w:cs="Times New Roman"/>
          <w:color w:val="000000"/>
          <w:sz w:val="24"/>
          <w:szCs w:val="24"/>
        </w:rPr>
        <w:t>软件的数据格式设置、常用计算公式、数据处理方法，</w:t>
      </w:r>
      <w:r>
        <w:rPr>
          <w:rFonts w:ascii="宋体" w:hAnsi="宋体" w:eastAsia="宋体" w:cs="Times New Roman"/>
          <w:color w:val="000000"/>
          <w:sz w:val="24"/>
          <w:szCs w:val="24"/>
        </w:rPr>
        <w:t>PowerPiont</w:t>
      </w:r>
      <w:r>
        <w:rPr>
          <w:rFonts w:hint="eastAsia" w:ascii="宋体" w:hAnsi="宋体" w:eastAsia="宋体" w:cs="Times New Roman"/>
          <w:color w:val="000000"/>
          <w:sz w:val="24"/>
          <w:szCs w:val="24"/>
        </w:rPr>
        <w:t>软件的文稿的建立及制作、演示文稿动画设置方法。</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教学要求：</w:t>
      </w:r>
      <w:r>
        <w:rPr>
          <w:rFonts w:hint="eastAsia" w:ascii="宋体" w:hAnsi="宋体" w:eastAsia="宋体" w:cs="Times New Roman"/>
          <w:color w:val="00000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4</w:t>
      </w:r>
      <w:r>
        <w:rPr>
          <w:rFonts w:ascii="宋体" w:hAnsi="Calibri" w:eastAsia="宋体" w:cs="宋体"/>
          <w:b/>
          <w:bCs/>
          <w:kern w:val="0"/>
          <w:sz w:val="24"/>
          <w:szCs w:val="24"/>
        </w:rPr>
        <w:t>.</w:t>
      </w:r>
      <w:r>
        <w:rPr>
          <w:rFonts w:hint="eastAsia" w:ascii="宋体" w:hAnsi="宋体" w:eastAsia="宋体" w:cs="Times New Roman"/>
          <w:b/>
          <w:sz w:val="24"/>
          <w:szCs w:val="24"/>
        </w:rPr>
        <w:t>《思想道德修养与法治》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hAnsi="Calibri" w:eastAsia="宋体" w:cs="Times New Roman"/>
          <w:sz w:val="24"/>
          <w:szCs w:val="24"/>
        </w:rPr>
        <w:t>,</w:t>
      </w:r>
      <w:r>
        <w:rPr>
          <w:rFonts w:hint="eastAsia" w:ascii="宋体" w:hAnsi="宋体" w:eastAsia="宋体" w:cs="Times New Roman"/>
          <w:sz w:val="24"/>
          <w:szCs w:val="24"/>
        </w:rPr>
        <w:t>为今后的自觉遵守法律制度奠定基础。</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5</w:t>
      </w:r>
      <w:r>
        <w:rPr>
          <w:rFonts w:ascii="宋体" w:hAnsi="Calibri" w:eastAsia="宋体" w:cs="宋体"/>
          <w:b/>
          <w:bCs/>
          <w:kern w:val="0"/>
          <w:sz w:val="24"/>
          <w:szCs w:val="24"/>
        </w:rPr>
        <w:t>.</w:t>
      </w:r>
      <w:r>
        <w:rPr>
          <w:rFonts w:hint="eastAsia" w:ascii="宋体" w:hAnsi="宋体" w:eastAsia="宋体" w:cs="Times New Roman"/>
          <w:b/>
          <w:sz w:val="24"/>
          <w:szCs w:val="24"/>
        </w:rPr>
        <w:t>《毛泽东思想和中国特色社会主义理论体系概论》</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课程主要内容：</w:t>
      </w:r>
      <w:r>
        <w:rPr>
          <w:rFonts w:hint="eastAsia" w:ascii="宋体" w:hAnsi="宋体" w:eastAsia="宋体" w:cs="Times New Roman"/>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eastAsia="宋体" w:cs="宋体"/>
          <w:color w:val="000000"/>
          <w:kern w:val="0"/>
          <w:sz w:val="24"/>
          <w:szCs w:val="24"/>
        </w:rPr>
        <w:t>教学过程中</w:t>
      </w:r>
      <w:r>
        <w:rPr>
          <w:rFonts w:hint="eastAsia" w:ascii="宋体" w:hAnsi="宋体" w:eastAsia="宋体" w:cs="Times New Roman"/>
          <w:sz w:val="24"/>
          <w:szCs w:val="24"/>
        </w:rPr>
        <w:t>坚持以</w:t>
      </w:r>
      <w:r>
        <w:rPr>
          <w:rFonts w:hint="eastAsia" w:ascii="宋体" w:hAnsi="宋体" w:eastAsia="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eastAsia="宋体" w:cs="宋体"/>
          <w:color w:val="000000"/>
          <w:kern w:val="0"/>
          <w:sz w:val="24"/>
          <w:szCs w:val="24"/>
        </w:rPr>
        <w:t>office</w:t>
      </w:r>
      <w:r>
        <w:rPr>
          <w:rFonts w:hint="eastAsia" w:ascii="宋体" w:hAnsi="宋体" w:eastAsia="宋体" w:cs="宋体"/>
          <w:color w:val="000000"/>
          <w:kern w:val="0"/>
          <w:sz w:val="24"/>
          <w:szCs w:val="24"/>
        </w:rPr>
        <w:t>软件运用能力、社会调查能力、思辨能力等）的目的，</w:t>
      </w:r>
      <w:r>
        <w:rPr>
          <w:rFonts w:hint="eastAsia" w:ascii="宋体" w:hAnsi="宋体" w:eastAsia="宋体" w:cs="Times New Roman"/>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ascii="宋体" w:hAnsi="Calibri"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、《体育》</w:t>
      </w:r>
    </w:p>
    <w:p>
      <w:pPr>
        <w:spacing w:line="360" w:lineRule="auto"/>
        <w:ind w:firstLine="482" w:firstLineChars="200"/>
        <w:rPr>
          <w:rFonts w:hint="eastAsia"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课程目标：</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1</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增强体能，掌握和应用基本的体育与健康知识和运动技能</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2</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培养运动的兴趣和爱好，形成坚持锻炼的习惯</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color w:val="000000"/>
          <w:sz w:val="24"/>
          <w:szCs w:val="24"/>
          <w:highlight w:val="none"/>
        </w:rPr>
        <w:t>（</w:t>
      </w:r>
      <w:r>
        <w:rPr>
          <w:rFonts w:ascii="宋体" w:hAnsi="宋体" w:eastAsia="宋体" w:cs="Times New Roman"/>
          <w:color w:val="000000"/>
          <w:sz w:val="24"/>
          <w:szCs w:val="24"/>
          <w:highlight w:val="none"/>
        </w:rPr>
        <w:t>3</w:t>
      </w:r>
      <w:r>
        <w:rPr>
          <w:rFonts w:hint="eastAsia" w:ascii="宋体" w:hAnsi="宋体" w:eastAsia="宋体" w:cs="Times New Roman"/>
          <w:color w:val="000000"/>
          <w:sz w:val="24"/>
          <w:szCs w:val="24"/>
          <w:highlight w:val="none"/>
        </w:rPr>
        <w:t>）具有良好的心理品质，表现出人际交往的能力与合作精神</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hint="eastAsia" w:ascii="宋体" w:hAnsi="宋体" w:eastAsia="宋体" w:cs="Times New Roman"/>
          <w:color w:val="000000"/>
          <w:sz w:val="24"/>
          <w:szCs w:val="24"/>
          <w:highlight w:val="none"/>
          <w:lang w:eastAsia="zh-CN"/>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4</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提高对个人健康和群体健康的责任感，形成健康的生活方式</w:t>
      </w:r>
      <w:r>
        <w:rPr>
          <w:rFonts w:hint="eastAsia" w:ascii="宋体" w:hAnsi="宋体" w:eastAsia="宋体" w:cs="Times New Roman"/>
          <w:color w:val="000000"/>
          <w:sz w:val="24"/>
          <w:szCs w:val="24"/>
          <w:highlight w:val="none"/>
          <w:lang w:eastAsia="zh-CN"/>
        </w:rPr>
        <w:t>。</w:t>
      </w:r>
    </w:p>
    <w:p>
      <w:pPr>
        <w:spacing w:line="360" w:lineRule="auto"/>
        <w:ind w:firstLine="480" w:firstLineChars="200"/>
        <w:rPr>
          <w:rFonts w:ascii="宋体" w:hAnsi="Calibri" w:eastAsia="宋体" w:cs="Times New Roman"/>
          <w:sz w:val="24"/>
          <w:szCs w:val="24"/>
          <w:highlight w:val="none"/>
        </w:rPr>
      </w:pPr>
      <w:r>
        <w:rPr>
          <w:rFonts w:hint="eastAsia" w:ascii="宋体" w:hAnsi="宋体" w:eastAsia="宋体" w:cs="Times New Roman"/>
          <w:sz w:val="24"/>
          <w:szCs w:val="24"/>
          <w:highlight w:val="none"/>
        </w:rPr>
        <w:t>（</w:t>
      </w:r>
      <w:r>
        <w:rPr>
          <w:rFonts w:ascii="宋体" w:hAnsi="宋体" w:eastAsia="宋体" w:cs="Times New Roman"/>
          <w:sz w:val="24"/>
          <w:szCs w:val="24"/>
          <w:highlight w:val="none"/>
        </w:rPr>
        <w:t>5</w:t>
      </w:r>
      <w:r>
        <w:rPr>
          <w:rFonts w:hint="eastAsia" w:ascii="宋体" w:hAnsi="宋体" w:eastAsia="宋体" w:cs="Times New Roman"/>
          <w:sz w:val="24"/>
          <w:szCs w:val="24"/>
          <w:highlight w:val="none"/>
        </w:rPr>
        <w:t>）</w:t>
      </w:r>
      <w:r>
        <w:rPr>
          <w:rFonts w:hint="eastAsia" w:ascii="宋体" w:hAnsi="宋体" w:eastAsia="宋体" w:cs="Times New Roman"/>
          <w:color w:val="000000"/>
          <w:sz w:val="24"/>
          <w:szCs w:val="24"/>
          <w:highlight w:val="none"/>
        </w:rPr>
        <w:t>发扬体育精神，形成积极进取、乐观开朗的生活态度。</w:t>
      </w:r>
    </w:p>
    <w:p>
      <w:pPr>
        <w:spacing w:line="360" w:lineRule="auto"/>
        <w:ind w:firstLine="482" w:firstLineChars="200"/>
        <w:rPr>
          <w:rFonts w:ascii="宋体" w:hAnsi="Calibri" w:eastAsia="宋体" w:cs="Times New Roman"/>
          <w:sz w:val="24"/>
          <w:szCs w:val="24"/>
          <w:highlight w:val="none"/>
        </w:rPr>
      </w:pPr>
      <w:r>
        <w:rPr>
          <w:rFonts w:hint="eastAsia" w:ascii="宋体" w:hAnsi="宋体" w:eastAsia="宋体" w:cs="Times New Roman"/>
          <w:b/>
          <w:color w:val="000000"/>
          <w:sz w:val="24"/>
          <w:szCs w:val="24"/>
          <w:highlight w:val="none"/>
        </w:rPr>
        <w:t>主要内容：</w:t>
      </w:r>
      <w:r>
        <w:rPr>
          <w:rFonts w:hint="eastAsia" w:ascii="宋体" w:hAnsi="宋体" w:eastAsia="宋体" w:cs="Times New Roman"/>
          <w:sz w:val="24"/>
          <w:szCs w:val="24"/>
          <w:highlight w:val="none"/>
        </w:rPr>
        <w:t>本课程分普修课、专项课和俱乐部三个阶段。学生通过身体素质练习、体测项目测试、专项课程及课外锻炼，</w:t>
      </w:r>
      <w:r>
        <w:rPr>
          <w:rFonts w:hint="eastAsia" w:ascii="宋体" w:hAnsi="宋体" w:eastAsia="宋体" w:cs="Times New Roman"/>
          <w:color w:val="000000"/>
          <w:sz w:val="24"/>
          <w:szCs w:val="24"/>
          <w:highlight w:val="none"/>
        </w:rPr>
        <w:t>获得运动基础知识，学习和应用运动技能，能够安全地进行体育活动，能够获取现代社会中体育与健康知识的方法</w:t>
      </w:r>
      <w:r>
        <w:rPr>
          <w:rFonts w:hint="eastAsia" w:ascii="宋体" w:hAnsi="宋体" w:eastAsia="宋体" w:cs="Times New Roman"/>
          <w:sz w:val="24"/>
          <w:szCs w:val="24"/>
          <w:highlight w:val="none"/>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color w:val="000000"/>
          <w:sz w:val="24"/>
          <w:szCs w:val="24"/>
          <w:highlight w:val="none"/>
        </w:rPr>
        <w:t>教学要求：</w:t>
      </w:r>
      <w:r>
        <w:rPr>
          <w:rFonts w:hint="eastAsia" w:ascii="宋体" w:hAnsi="宋体" w:eastAsia="宋体" w:cs="Times New Roman"/>
          <w:color w:val="000000"/>
          <w:sz w:val="24"/>
          <w:szCs w:val="24"/>
        </w:rPr>
        <w:t>学校课程实施方案的制订：正确认识与把握体育与健康课程目标体系；结合实际情况制订课程实施方案；针对实际编制学校课程教学方案</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eastAsia="宋体" w:cs="Times New Roman"/>
          <w:sz w:val="24"/>
          <w:szCs w:val="24"/>
        </w:rPr>
        <w:t>：</w:t>
      </w:r>
      <w:r>
        <w:rPr>
          <w:rFonts w:hint="eastAsia" w:ascii="宋体" w:hAnsi="宋体" w:eastAsia="宋体" w:cs="Times New Roman"/>
          <w:color w:val="000000"/>
          <w:sz w:val="24"/>
          <w:szCs w:val="24"/>
        </w:rPr>
        <w:t>实践性原则、灵活性原则、综合性原则；教学内容的组合和搭配</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教学组织形式的选择</w:t>
      </w:r>
      <w:r>
        <w:rPr>
          <w:rFonts w:hint="eastAsia" w:ascii="宋体" w:hAnsi="宋体" w:eastAsia="宋体" w:cs="Times New Roman"/>
          <w:sz w:val="24"/>
          <w:szCs w:val="24"/>
        </w:rPr>
        <w:t>：</w:t>
      </w:r>
      <w:r>
        <w:rPr>
          <w:rFonts w:hint="eastAsia" w:ascii="宋体" w:hAnsi="宋体" w:eastAsia="宋体" w:cs="Times New Roman"/>
          <w:color w:val="000000"/>
          <w:sz w:val="24"/>
          <w:szCs w:val="24"/>
        </w:rPr>
        <w:t>选项教学与分组教学</w:t>
      </w:r>
      <w:r>
        <w:rPr>
          <w:rFonts w:hint="eastAsia" w:ascii="宋体" w:hAnsi="宋体" w:eastAsia="宋体" w:cs="Times New Roman"/>
          <w:sz w:val="24"/>
          <w:szCs w:val="24"/>
        </w:rPr>
        <w:t>；</w:t>
      </w:r>
      <w:r>
        <w:rPr>
          <w:rFonts w:hint="eastAsia" w:ascii="宋体" w:hAnsi="宋体" w:eastAsia="宋体" w:cs="Times New Roman"/>
          <w:color w:val="000000"/>
          <w:sz w:val="24"/>
          <w:szCs w:val="24"/>
        </w:rPr>
        <w:t>组织教学的灵活性</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教学方法的改革：在注意选择适当的教学组织形式的同时，高度重视教学方法的改革，加强对学生学法的指导</w:t>
      </w:r>
      <w:r>
        <w:rPr>
          <w:rFonts w:hint="eastAsia" w:ascii="宋体" w:hAnsi="宋体" w:eastAsia="宋体" w:cs="Times New Roman"/>
          <w:sz w:val="24"/>
          <w:szCs w:val="24"/>
        </w:rPr>
        <w:t>，</w:t>
      </w:r>
      <w:r>
        <w:rPr>
          <w:rFonts w:hint="eastAsia" w:ascii="宋体" w:hAnsi="宋体" w:eastAsia="宋体" w:cs="Times New Roman"/>
          <w:color w:val="000000"/>
          <w:sz w:val="24"/>
          <w:szCs w:val="24"/>
        </w:rPr>
        <w:t>加强教法研究，提高教学质量。</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7</w:t>
      </w:r>
      <w:r>
        <w:rPr>
          <w:rFonts w:hint="eastAsia" w:ascii="宋体" w:hAnsi="Calibri" w:eastAsia="宋体" w:cs="Times New Roman"/>
          <w:b/>
          <w:sz w:val="24"/>
          <w:szCs w:val="24"/>
        </w:rPr>
        <w:t>、《创新创业基础》</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Times New Roman"/>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Times New Roman"/>
          <w:color w:val="000000"/>
          <w:sz w:val="24"/>
          <w:szCs w:val="24"/>
        </w:rPr>
        <w:t>本课程共分为九个模块，以“创新精神”为核心，以“互联网</w:t>
      </w:r>
      <w:r>
        <w:rPr>
          <w:rFonts w:ascii="宋体" w:hAnsi="宋体" w:eastAsia="宋体" w:cs="Times New Roman"/>
          <w:color w:val="000000"/>
          <w:sz w:val="24"/>
          <w:szCs w:val="24"/>
        </w:rPr>
        <w:t>+</w:t>
      </w:r>
      <w:r>
        <w:rPr>
          <w:rFonts w:hint="eastAsia" w:ascii="宋体" w:hAnsi="宋体" w:eastAsia="宋体" w:cs="Times New Roman"/>
          <w:color w:val="000000"/>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eastAsia="宋体" w:cs="Times New Roman"/>
          <w:color w:val="000000"/>
          <w:sz w:val="24"/>
          <w:szCs w:val="24"/>
        </w:rPr>
        <w:t>3D</w:t>
      </w:r>
      <w:r>
        <w:rPr>
          <w:rFonts w:hint="eastAsia" w:ascii="宋体" w:hAnsi="宋体" w:eastAsia="宋体" w:cs="Times New Roman"/>
          <w:color w:val="000000"/>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Times New Roman"/>
          <w:color w:val="000000"/>
          <w:sz w:val="24"/>
          <w:szCs w:val="24"/>
        </w:rPr>
        <w:t>学习本课程，重点</w:t>
      </w:r>
      <w:r>
        <w:rPr>
          <w:rFonts w:hint="eastAsia" w:ascii="Calibri" w:hAnsi="Calibri" w:eastAsia="宋体" w:cs="Times New Roman"/>
          <w:color w:val="000000"/>
          <w:sz w:val="24"/>
          <w:szCs w:val="24"/>
        </w:rPr>
        <w:t>掌握基本的创新思维，熟悉主要的创新方法，了解新时代热门的新技术。立足本专业，学习专业知识，立志做一个具有工匠精神和创新精神的人</w:t>
      </w:r>
      <w:r>
        <w:rPr>
          <w:rFonts w:ascii="Calibri" w:hAnsi="Calibri" w:eastAsia="宋体" w:cs="Times New Roman"/>
          <w:color w:val="000000"/>
          <w:sz w:val="24"/>
          <w:szCs w:val="24"/>
        </w:rPr>
        <w:t>——</w:t>
      </w:r>
      <w:r>
        <w:rPr>
          <w:rFonts w:hint="eastAsia" w:ascii="Calibri" w:hAnsi="Calibri" w:eastAsia="宋体" w:cs="Times New Roman"/>
          <w:color w:val="000000"/>
          <w:sz w:val="24"/>
          <w:szCs w:val="24"/>
        </w:rPr>
        <w:t>岗位创业者</w:t>
      </w:r>
      <w:r>
        <w:rPr>
          <w:rFonts w:hint="eastAsia" w:ascii="宋体" w:hAnsi="宋体" w:eastAsia="宋体" w:cs="Times New Roman"/>
          <w:color w:val="000000"/>
          <w:sz w:val="24"/>
          <w:szCs w:val="24"/>
        </w:rPr>
        <w:t>。</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8</w:t>
      </w:r>
      <w:r>
        <w:rPr>
          <w:rFonts w:ascii="宋体" w:hAnsi="Calibri" w:eastAsia="宋体" w:cs="宋体"/>
          <w:b/>
          <w:bCs/>
          <w:kern w:val="0"/>
          <w:sz w:val="24"/>
          <w:szCs w:val="24"/>
        </w:rPr>
        <w:t>.</w:t>
      </w:r>
      <w:r>
        <w:rPr>
          <w:rFonts w:hint="eastAsia" w:ascii="宋体" w:hAnsi="宋体" w:eastAsia="宋体" w:cs="Times New Roman"/>
          <w:b/>
          <w:sz w:val="24"/>
          <w:szCs w:val="24"/>
        </w:rPr>
        <w:t>《大学生心理健康教育》</w:t>
      </w:r>
    </w:p>
    <w:p>
      <w:pPr>
        <w:spacing w:line="360" w:lineRule="auto"/>
        <w:ind w:firstLine="482" w:firstLineChars="200"/>
        <w:rPr>
          <w:rFonts w:ascii="宋体" w:hAnsi="Calibri" w:eastAsia="宋体" w:cs="宋体"/>
          <w:b/>
          <w:kern w:val="0"/>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eastAsia="宋体" w:cs="Times New Roman"/>
          <w:sz w:val="24"/>
          <w:szCs w:val="24"/>
        </w:rPr>
        <w:t xml:space="preserve"> </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eastAsia="宋体" w:cs="Times New Roman"/>
          <w:sz w:val="24"/>
          <w:szCs w:val="24"/>
        </w:rPr>
        <w:t xml:space="preserve"> +</w:t>
      </w:r>
      <w:r>
        <w:rPr>
          <w:rFonts w:hint="eastAsia" w:ascii="宋体" w:hAnsi="宋体" w:eastAsia="宋体" w:cs="Times New Roman"/>
          <w:sz w:val="24"/>
          <w:szCs w:val="24"/>
        </w:rPr>
        <w:t>”平台和手段，多渠道丰富教学资源，充分发挥师生在教学中的主动性和创造性，提升教学效果。</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9</w:t>
      </w:r>
      <w:r>
        <w:rPr>
          <w:rFonts w:hint="eastAsia" w:ascii="宋体" w:hAnsi="Calibri" w:eastAsia="宋体" w:cs="Times New Roman"/>
          <w:b/>
          <w:sz w:val="24"/>
          <w:szCs w:val="24"/>
        </w:rPr>
        <w:t>、《大学生职业发展与就业指导》</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eastAsia="宋体" w:cs="宋体"/>
          <w:kern w:val="0"/>
          <w:sz w:val="24"/>
          <w:szCs w:val="24"/>
        </w:rPr>
        <w:t xml:space="preserve">   </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eastAsia="宋体" w:cs="宋体"/>
          <w:kern w:val="0"/>
          <w:sz w:val="24"/>
          <w:szCs w:val="24"/>
        </w:rPr>
        <w:t>职业生涯规划</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kern w:val="0"/>
          <w:sz w:val="24"/>
          <w:szCs w:val="24"/>
        </w:rPr>
        <w:t>职业生涯</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w:t>
      </w:r>
      <w:r>
        <w:rPr>
          <w:rFonts w:hint="eastAsia" w:ascii="宋体" w:hAnsi="Calibri" w:eastAsia="宋体" w:cs="宋体"/>
          <w:kern w:val="0"/>
          <w:sz w:val="24"/>
          <w:szCs w:val="24"/>
        </w:rPr>
        <w:t>“</w:t>
      </w:r>
      <w:r>
        <w:rPr>
          <w:rFonts w:hint="eastAsia" w:ascii="宋体" w:hAnsi="宋体" w:eastAsia="宋体" w:cs="宋体"/>
          <w:kern w:val="0"/>
          <w:sz w:val="24"/>
          <w:szCs w:val="24"/>
        </w:rPr>
        <w:t>我的职业我做主</w:t>
      </w:r>
      <w:r>
        <w:rPr>
          <w:rFonts w:hint="eastAsia" w:ascii="宋体" w:hAnsi="Calibri" w:eastAsia="宋体" w:cs="宋体"/>
          <w:kern w:val="0"/>
          <w:sz w:val="24"/>
          <w:szCs w:val="24"/>
        </w:rPr>
        <w:t>”</w:t>
      </w:r>
      <w:r>
        <w:rPr>
          <w:rFonts w:hint="eastAsia" w:ascii="宋体" w:hAnsi="宋体" w:eastAsia="宋体" w:cs="宋体"/>
          <w:kern w:val="0"/>
          <w:sz w:val="24"/>
          <w:szCs w:val="24"/>
        </w:rPr>
        <w:t>的信心和主动性。</w:t>
      </w:r>
    </w:p>
    <w:p>
      <w:pPr>
        <w:spacing w:line="360" w:lineRule="auto"/>
        <w:ind w:firstLine="482" w:firstLineChars="200"/>
        <w:rPr>
          <w:rFonts w:ascii="宋体" w:hAnsi="Calibri" w:eastAsia="宋体" w:cs="Times New Roman"/>
          <w:b/>
          <w:bCs/>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0</w:t>
      </w:r>
      <w:r>
        <w:rPr>
          <w:rFonts w:ascii="宋体" w:hAnsi="Calibri" w:eastAsia="宋体" w:cs="宋体"/>
          <w:b/>
          <w:bCs/>
          <w:kern w:val="0"/>
          <w:sz w:val="24"/>
          <w:szCs w:val="24"/>
        </w:rPr>
        <w:t>.</w:t>
      </w:r>
      <w:r>
        <w:rPr>
          <w:rFonts w:hint="eastAsia" w:ascii="宋体" w:hAnsi="宋体" w:eastAsia="宋体" w:cs="Times New Roman"/>
          <w:b/>
          <w:bCs/>
          <w:sz w:val="24"/>
          <w:szCs w:val="24"/>
        </w:rPr>
        <w:t>《形势与政策》</w:t>
      </w:r>
    </w:p>
    <w:p>
      <w:pPr>
        <w:spacing w:line="360" w:lineRule="auto"/>
        <w:ind w:firstLine="482" w:firstLineChars="200"/>
        <w:rPr>
          <w:rFonts w:ascii="Calibri" w:hAnsi="Calibri" w:eastAsia="宋体" w:cs="Times New Roman"/>
          <w:b/>
          <w:sz w:val="24"/>
          <w:szCs w:val="24"/>
        </w:rPr>
      </w:pPr>
      <w:r>
        <w:rPr>
          <w:rFonts w:hint="eastAsia" w:ascii="宋体" w:hAnsi="宋体" w:eastAsia="宋体" w:cs="宋体"/>
          <w:b/>
          <w:sz w:val="24"/>
          <w:szCs w:val="24"/>
        </w:rPr>
        <w:t>课程目标：</w:t>
      </w:r>
      <w:r>
        <w:rPr>
          <w:rFonts w:hint="eastAsia" w:ascii="Calibri" w:hAnsi="Calibri" w:eastAsia="宋体" w:cs="Times New Roman"/>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spacing w:line="360" w:lineRule="auto"/>
        <w:ind w:firstLine="482" w:firstLineChars="200"/>
        <w:rPr>
          <w:rFonts w:ascii="Calibri" w:hAnsi="Calibri" w:eastAsia="宋体" w:cs="Times New Roman"/>
          <w:sz w:val="24"/>
          <w:szCs w:val="24"/>
        </w:rPr>
      </w:pPr>
      <w:r>
        <w:rPr>
          <w:rFonts w:hint="eastAsia" w:ascii="宋体" w:hAnsi="宋体" w:eastAsia="宋体" w:cs="宋体"/>
          <w:b/>
          <w:sz w:val="24"/>
          <w:szCs w:val="24"/>
        </w:rPr>
        <w:t>教学内容</w:t>
      </w:r>
      <w:r>
        <w:rPr>
          <w:rFonts w:hint="eastAsia" w:ascii="Calibri" w:hAnsi="Calibri" w:eastAsia="宋体" w:cs="Times New Roman"/>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spacing w:line="360" w:lineRule="auto"/>
        <w:ind w:firstLine="482" w:firstLineChars="200"/>
        <w:rPr>
          <w:rFonts w:asciiTheme="minorEastAsia" w:hAnsiTheme="minorEastAsia"/>
          <w:b/>
          <w:sz w:val="24"/>
          <w:szCs w:val="24"/>
        </w:rPr>
      </w:pPr>
      <w:r>
        <w:rPr>
          <w:rFonts w:hint="eastAsia" w:ascii="宋体" w:hAnsi="宋体" w:eastAsia="宋体" w:cs="宋体"/>
          <w:b/>
          <w:sz w:val="24"/>
          <w:szCs w:val="24"/>
        </w:rPr>
        <w:t>教学要求：</w:t>
      </w:r>
      <w:r>
        <w:rPr>
          <w:rFonts w:hint="eastAsia" w:ascii="Calibri" w:hAnsi="Calibri" w:eastAsia="宋体" w:cs="Times New Roman"/>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pStyle w:val="3"/>
        <w:rPr>
          <w:rFonts w:hint="eastAsia"/>
          <w:sz w:val="21"/>
          <w:szCs w:val="21"/>
          <w:lang w:eastAsia="zh-CN"/>
        </w:rPr>
      </w:pPr>
      <w:r>
        <w:rPr>
          <w:rFonts w:hint="eastAsia" w:asciiTheme="minorEastAsia" w:hAnsiTheme="minorEastAsia"/>
          <w:b/>
          <w:sz w:val="24"/>
          <w:szCs w:val="24"/>
        </w:rPr>
        <w:t>（二）专业（</w:t>
      </w:r>
      <w:r>
        <w:rPr>
          <w:rFonts w:hint="eastAsia" w:asciiTheme="minorEastAsia" w:hAnsiTheme="minorEastAsia"/>
          <w:b/>
          <w:sz w:val="24"/>
          <w:szCs w:val="24"/>
          <w:lang w:val="en-US" w:eastAsia="zh-CN"/>
        </w:rPr>
        <w:t>基础</w:t>
      </w:r>
      <w:r>
        <w:rPr>
          <w:rFonts w:hint="eastAsia" w:asciiTheme="minorEastAsia" w:hAnsiTheme="minorEastAsia"/>
          <w:b/>
          <w:sz w:val="24"/>
          <w:szCs w:val="24"/>
        </w:rPr>
        <w:t>）课程</w:t>
      </w:r>
    </w:p>
    <w:p>
      <w:pPr>
        <w:pStyle w:val="29"/>
        <w:keepNext w:val="0"/>
        <w:keepLines w:val="0"/>
        <w:pageBreakBefore w:val="0"/>
        <w:widowControl w:val="0"/>
        <w:kinsoku/>
        <w:wordWrap/>
        <w:overflowPunct/>
        <w:topLinePunct w:val="0"/>
        <w:autoSpaceDE/>
        <w:autoSpaceDN/>
        <w:bidi w:val="0"/>
        <w:adjustRightInd/>
        <w:snapToGrid/>
        <w:spacing w:before="69" w:line="360" w:lineRule="auto"/>
        <w:ind w:firstLine="723" w:firstLineChars="3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城市轨道交通概论</w:t>
      </w:r>
    </w:p>
    <w:p>
      <w:pPr>
        <w:pStyle w:val="29"/>
        <w:keepNext w:val="0"/>
        <w:keepLines w:val="0"/>
        <w:pageBreakBefore w:val="0"/>
        <w:widowControl w:val="0"/>
        <w:kinsoku/>
        <w:wordWrap/>
        <w:overflowPunct/>
        <w:topLinePunct w:val="0"/>
        <w:autoSpaceDE/>
        <w:autoSpaceDN/>
        <w:bidi w:val="0"/>
        <w:adjustRightInd/>
        <w:snapToGrid/>
        <w:spacing w:before="69" w:line="360" w:lineRule="auto"/>
        <w:ind w:firstLine="723" w:firstLineChars="300"/>
        <w:textAlignment w:val="auto"/>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本课程是城市轨道交通运营管理专业必修课程，通过本课程的学习，全面了解城市轨道交通运营管理基础知识，了解城市轨道交通发展，线路，车辆，接触网，通信信号，环控等机电设备，行车组织、客运组织、票务管理等运营管理知识；初步具备城市轨道交通运营管理的基本能力和主要设备的基本使用能力。树立城市轨道交通相关概念，具有进一步学习城市轨道交通相关专业的基本知识素质。</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本课程主要内容包括：城市轨道交通概述、城市轨道交通车辆及检修、城市轨道交通牵引供电系统、城市轨道交通线路与车站、城市轨道交通信号与通信系统、城市轨道交通车站机电设备系统、城市轨道交通运营管理、城市轨道交通防灾及安全系统。</w:t>
      </w:r>
    </w:p>
    <w:p>
      <w:pPr>
        <w:keepNext w:val="0"/>
        <w:keepLines w:val="0"/>
        <w:pageBreakBefore w:val="0"/>
        <w:kinsoku/>
        <w:wordWrap/>
        <w:overflowPunct/>
        <w:topLinePunct w:val="0"/>
        <w:autoSpaceDE/>
        <w:autoSpaceDN/>
        <w:bidi w:val="0"/>
        <w:adjustRightInd/>
        <w:snapToGrid/>
        <w:spacing w:line="360" w:lineRule="auto"/>
        <w:ind w:firstLine="723" w:firstLineChars="300"/>
        <w:jc w:val="both"/>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
          <w:sz w:val="24"/>
          <w:szCs w:val="24"/>
          <w:highlight w:val="none"/>
          <w:lang w:eastAsia="zh-CN"/>
        </w:rPr>
        <w:t>：</w:t>
      </w:r>
      <w:r>
        <w:rPr>
          <w:rFonts w:hint="eastAsia" w:ascii="宋体" w:hAnsi="宋体" w:eastAsia="宋体" w:cs="宋体"/>
          <w:bCs/>
          <w:sz w:val="24"/>
          <w:szCs w:val="24"/>
          <w:lang w:val="en-US" w:eastAsia="zh-CN"/>
        </w:rPr>
        <w:t>能了解城市轨道交通员工工作量的基础内容；</w:t>
      </w:r>
      <w:r>
        <w:rPr>
          <w:rFonts w:hint="eastAsia" w:ascii="宋体" w:hAnsi="宋体" w:eastAsia="宋体" w:cs="宋体"/>
          <w:bCs/>
          <w:sz w:val="24"/>
          <w:szCs w:val="24"/>
        </w:rPr>
        <w:t>能树立安全意识、服务意识，具有规范操作、严谨求实的职业习惯</w:t>
      </w:r>
      <w:r>
        <w:rPr>
          <w:rFonts w:hint="eastAsia" w:ascii="宋体" w:hAnsi="宋体" w:eastAsia="宋体" w:cs="宋体"/>
          <w:bCs/>
          <w:sz w:val="24"/>
          <w:szCs w:val="24"/>
          <w:lang w:val="en-US" w:eastAsia="zh-CN"/>
        </w:rPr>
        <w:t>;</w:t>
      </w:r>
      <w:r>
        <w:rPr>
          <w:rFonts w:hint="eastAsia" w:ascii="宋体" w:hAnsi="宋体" w:eastAsia="宋体" w:cs="宋体"/>
          <w:bCs/>
          <w:sz w:val="24"/>
          <w:szCs w:val="24"/>
        </w:rPr>
        <w:t>能掌握城市轨道交通车站、线路涉及的</w:t>
      </w:r>
      <w:r>
        <w:rPr>
          <w:rFonts w:hint="eastAsia" w:ascii="宋体" w:hAnsi="宋体" w:eastAsia="宋体" w:cs="宋体"/>
          <w:bCs/>
          <w:sz w:val="24"/>
          <w:szCs w:val="24"/>
          <w:lang w:val="en-US" w:eastAsia="zh-CN"/>
        </w:rPr>
        <w:t>；</w:t>
      </w:r>
      <w:r>
        <w:rPr>
          <w:rFonts w:hint="eastAsia" w:ascii="宋体" w:hAnsi="宋体" w:eastAsia="宋体" w:cs="宋体"/>
          <w:bCs/>
          <w:sz w:val="24"/>
          <w:szCs w:val="24"/>
        </w:rPr>
        <w:t>能树立树立城市轨道交通相关概念，了解岗位基本知识素质。</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城市轨道交通法规</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通过本课程的教学，使学生较系统地掌握我国法律法规的基本知识和城市轨道交通运营管理涉及的相关法律法规知识，能够运用这些知识认识、分析和解决城市轨道交通运营管理中的法律问题。《城市轨道交通法律法规》是一门理论性与实践性较强的课程，教学中要坚持以职业为导向、以能力为本位、以学生为主体、以项目任务作为教学内容的主要载体，使学生在完成项目任务的过程中较系统掌握我国法律法规基本知识和城市轨道交通运营管理相关的法律法规，并提高运用相关法律法规认识、分析和解决实际问题的能力。</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本课程是城市轨道交通专业必修的一门专业基础课程，是具备了城市轨道交通安全管理知识的基础上，开设的一门理论加实践课程。本课程的功能是对接专业人才培养目标，面向城市轨道交通运营管理工作岗位，通过本课程的学习，使学生能够较系统地掌握我国法律法规基本知识和轨道交通运营管理所涉及的法律法规知识，为后续课程的学习，以及在未来的工作岗位上运用这些知识进行轨道交通客运服务和客运企业的经营管理奠定基础。</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lang w:eastAsia="zh-CN"/>
        </w:rPr>
        <w:t>具有良好的职业道德和严谨的工作态度；具备较强的事故应急救援能力</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提高依法分析问题、解决轨道交通客运纠纷的能力；树立安全意识，服务意识，具有规范操作、严谨求实的职业习惯</w:t>
      </w:r>
      <w:r>
        <w:rPr>
          <w:rFonts w:hint="eastAsia" w:ascii="宋体" w:hAnsi="宋体" w:eastAsia="宋体" w:cs="宋体"/>
          <w:bCs/>
          <w:sz w:val="24"/>
          <w:szCs w:val="24"/>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eastAsia" w:ascii="宋体" w:hAnsi="宋体" w:eastAsia="宋体" w:cs="宋体"/>
          <w:b/>
          <w:bCs/>
          <w:sz w:val="24"/>
          <w:szCs w:val="24"/>
          <w:lang w:eastAsia="zh-CN"/>
        </w:rPr>
      </w:pPr>
      <w:r>
        <w:rPr>
          <w:rFonts w:hint="eastAsia" w:ascii="宋体" w:hAnsi="宋体" w:eastAsia="宋体" w:cs="宋体"/>
          <w:bCs/>
          <w:sz w:val="24"/>
          <w:szCs w:val="24"/>
        </w:rPr>
        <w:t xml:space="preserve"> </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城市轨道交通员工职业素养</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rPr>
        <w:t>课程目标：</w:t>
      </w:r>
      <w:r>
        <w:rPr>
          <w:rFonts w:hint="eastAsia" w:ascii="宋体" w:hAnsi="宋体" w:eastAsia="宋体" w:cs="宋体"/>
          <w:bCs/>
          <w:sz w:val="24"/>
          <w:szCs w:val="24"/>
        </w:rPr>
        <w:t>通过学习使学生了解企业快速发展对员工职业素质提升的要求，掌握城市轨道交通员工的职业行为标准、职业习惯以及应具备的职业化能力，培植良好的职业道德、职业意识、职业心态，进而提升职业化素质，使学生真正成为企业需要的职业人。本课程坚持以职业为导向、以培养能力为本位、以学生为主体、以项目任务为教学内容载体，使学生通过完成项目任务，掌握城市轨道交通员工的职业行为规范，养成良好的职业习惯，提升职业技能和职业化能力。</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课程内容：</w:t>
      </w:r>
      <w:r>
        <w:rPr>
          <w:rFonts w:hint="eastAsia" w:ascii="宋体" w:hAnsi="宋体" w:eastAsia="宋体" w:cs="宋体"/>
          <w:bCs/>
          <w:sz w:val="24"/>
          <w:szCs w:val="24"/>
        </w:rPr>
        <w:t>本课程以城市轨道交通运营管理各岗位所需的岗位技能与应具备的职业化素养为主，结合现场运营管理实际与教学规律，对城市轨道交通员工职业道德、职业意识、职业心态进行了详细的叙述，主要阐述了城市轨道交通员工职业行为标准与职业习惯、城市轨道交通员工职业化技能以及城市轨道交通员工应具备的职业能力等内容。全书共分5个单元：职业与职业化、城市轨道交通员工职业化素养、城市轨道交通员工职业化行为规范、城市轨道交通员工职业化技能、城市轨道交通员工职业化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rPr>
      </w:pPr>
      <w:r>
        <w:rPr>
          <w:rFonts w:hint="eastAsia" w:ascii="宋体" w:hAnsi="宋体" w:eastAsia="宋体" w:cs="宋体"/>
          <w:b/>
          <w:sz w:val="24"/>
          <w:szCs w:val="24"/>
          <w:highlight w:val="none"/>
        </w:rPr>
        <w:t>职业能力要求：</w:t>
      </w:r>
      <w:r>
        <w:rPr>
          <w:rFonts w:hint="eastAsia" w:ascii="宋体" w:hAnsi="宋体" w:eastAsia="宋体" w:cs="宋体"/>
          <w:bCs/>
          <w:sz w:val="24"/>
          <w:szCs w:val="24"/>
        </w:rPr>
        <w:t>能掌握相关岗位职业技能，养成良好的职业习惯，提升职业能力</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能掌握城市轨道交通员工职业与职业化主要内容，树立职业意识</w:t>
      </w:r>
      <w:r>
        <w:rPr>
          <w:rFonts w:hint="eastAsia" w:ascii="宋体" w:hAnsi="宋体" w:eastAsia="宋体" w:cs="宋体"/>
          <w:bCs/>
          <w:sz w:val="24"/>
          <w:szCs w:val="24"/>
          <w:lang w:eastAsia="zh-CN"/>
        </w:rPr>
        <w:t>；</w:t>
      </w:r>
      <w:r>
        <w:rPr>
          <w:rFonts w:hint="eastAsia" w:ascii="宋体" w:hAnsi="宋体" w:eastAsia="宋体" w:cs="宋体"/>
          <w:bCs/>
          <w:sz w:val="24"/>
          <w:szCs w:val="24"/>
        </w:rPr>
        <w:t>能养成良好的职业心态，快速融入城市轨道交通行业</w:t>
      </w:r>
      <w:r>
        <w:rPr>
          <w:rFonts w:hint="eastAsia" w:ascii="宋体" w:hAnsi="宋体" w:eastAsia="宋体" w:cs="宋体"/>
          <w:bCs/>
          <w:sz w:val="24"/>
          <w:szCs w:val="24"/>
          <w:lang w:eastAsia="zh-CN"/>
        </w:rPr>
        <w:t>；</w:t>
      </w:r>
      <w:r>
        <w:rPr>
          <w:rFonts w:hint="eastAsia" w:ascii="宋体" w:hAnsi="宋体" w:eastAsia="宋体" w:cs="宋体"/>
          <w:bCs/>
          <w:sz w:val="24"/>
          <w:szCs w:val="24"/>
        </w:rPr>
        <w:t>能树立车站主人翁意识，提高服务质量</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能树立良好的职业道德和严谨的工作态度 。</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城市轨道交通客运服务心理学</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color w:val="000000"/>
          <w:sz w:val="24"/>
          <w:szCs w:val="24"/>
          <w:lang w:val="en-US"/>
        </w:rPr>
      </w:pPr>
      <w:r>
        <w:rPr>
          <w:rFonts w:hint="eastAsia" w:ascii="宋体" w:hAnsi="宋体" w:eastAsia="宋体" w:cs="宋体"/>
          <w:b/>
          <w:sz w:val="24"/>
          <w:szCs w:val="24"/>
        </w:rPr>
        <w:t>课程目标：</w:t>
      </w:r>
      <w:r>
        <w:rPr>
          <w:rFonts w:hint="eastAsia" w:ascii="宋体" w:hAnsi="宋体" w:eastAsia="宋体" w:cs="宋体"/>
          <w:color w:val="000000"/>
          <w:sz w:val="24"/>
          <w:szCs w:val="24"/>
          <w:lang w:val="en-US"/>
        </w:rPr>
        <w:t>《客运服务心理学》是一门研究客运服务活动中人的心理活动及其规律的学科，是重要是专业必修课，学生通过对本课程的学习，能全面系统地掌握客运心理学的相关理论知识和分析法，以便在未来的工作岗位上能熟练地运用其</w:t>
      </w:r>
      <w:r>
        <w:rPr>
          <w:rFonts w:hint="eastAsia" w:ascii="宋体" w:hAnsi="宋体" w:eastAsia="宋体" w:cs="宋体"/>
          <w:color w:val="000000"/>
          <w:sz w:val="24"/>
          <w:szCs w:val="24"/>
          <w:lang w:val="en-US" w:eastAsia="zh-CN"/>
        </w:rPr>
        <w:t>进</w:t>
      </w:r>
      <w:r>
        <w:rPr>
          <w:rFonts w:hint="eastAsia" w:ascii="宋体" w:hAnsi="宋体" w:eastAsia="宋体" w:cs="宋体"/>
          <w:color w:val="000000"/>
          <w:sz w:val="24"/>
          <w:szCs w:val="24"/>
          <w:lang w:val="en-US"/>
        </w:rPr>
        <w:t>行客运服务质量以及客运企业经营管理水平的提高。</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color w:val="000000"/>
          <w:sz w:val="24"/>
          <w:szCs w:val="24"/>
          <w:lang w:val="en-US" w:eastAsia="zh-CN"/>
        </w:rPr>
      </w:pPr>
      <w:r>
        <w:rPr>
          <w:rFonts w:hint="eastAsia" w:ascii="宋体" w:hAnsi="宋体" w:eastAsia="宋体" w:cs="宋体"/>
          <w:b/>
          <w:sz w:val="24"/>
          <w:szCs w:val="24"/>
        </w:rPr>
        <w:t>课程内容：</w:t>
      </w:r>
      <w:r>
        <w:rPr>
          <w:rFonts w:hint="eastAsia" w:ascii="宋体" w:hAnsi="宋体" w:eastAsia="宋体" w:cs="宋体"/>
          <w:color w:val="000000"/>
          <w:sz w:val="24"/>
          <w:szCs w:val="24"/>
          <w:lang w:val="en-US"/>
        </w:rPr>
        <w:t>主要内容包括：开启心的视野（走近心理学，认识城市轨道交通客运服务），做好贴心服务（城市轨道交通乘客感知觉心理与服务，城市轨道交通乘客需要心理与服务，城市轨道交通乘客情绪心理与服务，城市轨道交通乘客个性心理与服务，城市轨道交通客运服务中的客我交往，城市轨道交通乘客应急服务与投诉心理），根植内心修养（城市轨道交通客运服务人员职业人格与礼仪，城市轨道交通客运服务人员心理健康），激发内心原动力（城市轨道交通客运服务人员工作激励，城市轨道交通客运服务团队发展建设）。</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sz w:val="24"/>
          <w:szCs w:val="24"/>
        </w:rPr>
      </w:pPr>
      <w:r>
        <w:rPr>
          <w:rFonts w:hint="eastAsia" w:ascii="宋体" w:hAnsi="宋体" w:eastAsia="宋体" w:cs="宋体"/>
          <w:b/>
          <w:sz w:val="24"/>
          <w:szCs w:val="24"/>
          <w:highlight w:val="none"/>
        </w:rPr>
        <w:t>职业能力要求：</w:t>
      </w:r>
      <w:r>
        <w:rPr>
          <w:rFonts w:hint="eastAsia" w:ascii="宋体" w:hAnsi="宋体" w:eastAsia="宋体" w:cs="宋体"/>
          <w:bCs/>
          <w:sz w:val="24"/>
          <w:szCs w:val="24"/>
          <w:lang w:val="en-US" w:eastAsia="zh-CN"/>
        </w:rPr>
        <w:t>掌握客运服务人员能力品质培养；能够正确处理旅客投诉；掌握轨道交通员工基本服务心理，更好的为乘客服务；掌握不同客运服务岗位服务心理与策略。</w:t>
      </w:r>
      <w:r>
        <w:rPr>
          <w:rFonts w:hint="eastAsia" w:ascii="宋体" w:hAnsi="宋体" w:eastAsia="宋体" w:cs="宋体"/>
          <w:bCs/>
          <w:sz w:val="24"/>
          <w:szCs w:val="24"/>
        </w:rPr>
        <w:t xml:space="preserve">                               </w:t>
      </w:r>
      <w:r>
        <w:rPr>
          <w:rFonts w:hint="eastAsia" w:ascii="宋体" w:hAnsi="宋体" w:eastAsia="宋体" w:cs="宋体"/>
          <w:sz w:val="24"/>
          <w:szCs w:val="24"/>
        </w:rPr>
        <w:t xml:space="preserve"> </w:t>
      </w:r>
    </w:p>
    <w:p>
      <w:pPr>
        <w:pStyle w:val="7"/>
        <w:keepNext w:val="0"/>
        <w:keepLines w:val="0"/>
        <w:pageBreakBefore w:val="0"/>
        <w:kinsoku/>
        <w:wordWrap/>
        <w:overflowPunct/>
        <w:topLinePunct w:val="0"/>
        <w:autoSpaceDE/>
        <w:autoSpaceDN/>
        <w:bidi w:val="0"/>
        <w:adjustRightInd/>
        <w:snapToGrid/>
        <w:spacing w:line="360" w:lineRule="auto"/>
        <w:ind w:left="0" w:firstLine="723" w:firstLineChars="300"/>
        <w:jc w:val="both"/>
        <w:rPr>
          <w:rFonts w:hint="eastAsia" w:ascii="宋体" w:hAnsi="宋体" w:eastAsia="宋体" w:cs="宋体"/>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职业形象塑造</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通过本课程的学习，使学生了解高乘人员良好职业形象的意义，并掌握高乘应备的职业礼形象素养，通过理实一体化教学，教授学生们掌握妆容、发型及服装的塑造标准，仪态和语言的基本要求，并能灵活运用到工作服务中，本课程坚持以社会需求为导向，培养职业道德良好、理论知识足够、职业技能熟练、综合能力较强，具有应变创新能力的高素质技术技能人才。</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通过本课程的学习，</w:t>
      </w:r>
      <w:r>
        <w:rPr>
          <w:rFonts w:hint="eastAsia" w:ascii="宋体" w:hAnsi="宋体" w:eastAsia="宋体" w:cs="宋体"/>
          <w:bCs/>
          <w:sz w:val="24"/>
          <w:szCs w:val="24"/>
        </w:rPr>
        <w:t>掌握化妆的基本程序，独立完成妆而修饰及发型修饰，服饰塑造仪态塑造语言塑造等基本常识，为提高学生各专门化方向的职业能力奠定良好的基础</w:t>
      </w:r>
      <w:r>
        <w:rPr>
          <w:rFonts w:hint="eastAsia" w:ascii="宋体" w:hAnsi="宋体" w:eastAsia="宋体" w:cs="宋体"/>
          <w:bCs/>
          <w:sz w:val="24"/>
          <w:szCs w:val="24"/>
          <w:lang w:eastAsia="zh-CN"/>
        </w:rPr>
        <w:t>，教授学生们掌握妆容、发型及服装的塑造标准，仪态和语言的基本要求，并能灵活运用到工作服务中，本课程坚持以社会需求为导向，“培养职业道德良好、理论知识足够、职业技能熟练、综合能力较强，具有应变、创新能力的高素质技术技能人才。</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rPr>
        <w:t>能掌握相关岗位职业技能，养成良好的职业习惯，提升职业能力</w:t>
      </w:r>
      <w:r>
        <w:rPr>
          <w:rFonts w:hint="eastAsia" w:ascii="宋体" w:hAnsi="宋体" w:eastAsia="宋体" w:cs="宋体"/>
          <w:bCs/>
          <w:sz w:val="24"/>
          <w:szCs w:val="24"/>
          <w:lang w:val="en-US" w:eastAsia="zh-CN"/>
        </w:rPr>
        <w:t>；</w:t>
      </w:r>
      <w:r>
        <w:rPr>
          <w:rFonts w:hint="eastAsia" w:ascii="宋体" w:hAnsi="宋体" w:eastAsia="宋体" w:cs="宋体"/>
          <w:bCs/>
          <w:sz w:val="24"/>
          <w:szCs w:val="24"/>
        </w:rPr>
        <w:t xml:space="preserve">                                                                                                       能掌握城市轨道交通员工职业与职业化主要内容，树立职业意识</w:t>
      </w:r>
      <w:r>
        <w:rPr>
          <w:rFonts w:hint="eastAsia" w:ascii="宋体" w:hAnsi="宋体" w:eastAsia="宋体" w:cs="宋体"/>
          <w:bCs/>
          <w:sz w:val="24"/>
          <w:szCs w:val="24"/>
          <w:lang w:val="en-US" w:eastAsia="zh-CN"/>
        </w:rPr>
        <w:t>；</w:t>
      </w:r>
      <w:r>
        <w:rPr>
          <w:rFonts w:hint="eastAsia" w:ascii="宋体" w:hAnsi="宋体" w:eastAsia="宋体" w:cs="宋体"/>
          <w:bCs/>
          <w:sz w:val="24"/>
          <w:szCs w:val="24"/>
        </w:rPr>
        <w:t>了解高乘人员良好职业形象的意义</w:t>
      </w:r>
      <w:r>
        <w:rPr>
          <w:rFonts w:hint="eastAsia" w:ascii="宋体" w:hAnsi="宋体" w:eastAsia="宋体" w:cs="宋体"/>
          <w:bCs/>
          <w:sz w:val="24"/>
          <w:szCs w:val="24"/>
          <w:lang w:val="en-US" w:eastAsia="zh-CN"/>
        </w:rPr>
        <w:t>；</w:t>
      </w:r>
      <w:r>
        <w:rPr>
          <w:rFonts w:hint="eastAsia" w:ascii="宋体" w:hAnsi="宋体" w:eastAsia="宋体" w:cs="宋体"/>
          <w:bCs/>
          <w:sz w:val="24"/>
          <w:szCs w:val="24"/>
        </w:rPr>
        <w:t>能树立车站主人翁意识，提高服务质量</w:t>
      </w:r>
      <w:r>
        <w:rPr>
          <w:rFonts w:hint="eastAsia" w:ascii="宋体" w:hAnsi="宋体" w:eastAsia="宋体" w:cs="宋体"/>
          <w:bCs/>
          <w:sz w:val="24"/>
          <w:szCs w:val="24"/>
          <w:lang w:val="en-US" w:eastAsia="zh-CN"/>
        </w:rPr>
        <w:t>;</w:t>
      </w:r>
      <w:r>
        <w:rPr>
          <w:rFonts w:hint="eastAsia" w:ascii="宋体" w:hAnsi="宋体" w:eastAsia="宋体" w:cs="宋体"/>
          <w:bCs/>
          <w:sz w:val="24"/>
          <w:szCs w:val="24"/>
        </w:rPr>
        <w:t>掌握高乘应备的职业礼形象素养</w:t>
      </w:r>
      <w:r>
        <w:rPr>
          <w:rFonts w:hint="eastAsia" w:ascii="宋体" w:hAnsi="宋体" w:eastAsia="宋体" w:cs="宋体"/>
          <w:bCs/>
          <w:sz w:val="24"/>
          <w:szCs w:val="24"/>
          <w:lang w:val="en-US" w:eastAsia="zh-CN"/>
        </w:rPr>
        <w:t>；</w:t>
      </w:r>
      <w:r>
        <w:rPr>
          <w:rFonts w:hint="eastAsia" w:ascii="宋体" w:hAnsi="宋体" w:eastAsia="宋体" w:cs="宋体"/>
          <w:bCs/>
          <w:sz w:val="24"/>
          <w:szCs w:val="24"/>
        </w:rPr>
        <w:t xml:space="preserve">掌握高乘应备的职业礼形象素养。   </w:t>
      </w:r>
    </w:p>
    <w:p>
      <w:pPr>
        <w:pStyle w:val="7"/>
        <w:keepNext w:val="0"/>
        <w:keepLines w:val="0"/>
        <w:pageBreakBefore w:val="0"/>
        <w:kinsoku/>
        <w:wordWrap/>
        <w:overflowPunct/>
        <w:topLinePunct w:val="0"/>
        <w:autoSpaceDE/>
        <w:autoSpaceDN/>
        <w:bidi w:val="0"/>
        <w:adjustRightInd/>
        <w:snapToGrid/>
        <w:spacing w:line="360" w:lineRule="auto"/>
        <w:ind w:left="0"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职业形象设计</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通过学习使学生了解企业快速发展对员工职业素质提升的要求，掌握城市轨道交通员工的职业行为标准、职业习惯以及应具备的职业化能力，培植良好的职业道德、职业意识、职业心态，进而提升职业化素质，使学生真正成为企业需要的职业人。本课程坚持以职业为导向、以培养能力为本位、以学生为主体、以项目任务为教学内容载体，使学生通过完成项目任务，掌握城市轨道交通员工的职业行为规范，养成良好的职业习惯，提升职业技能和职业化能力。</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本课程是培养学生以理性的观念和态度，把握职业形象的基本法则，掌握科学合理的个人职业形象设计的观点和方法，处理好个人要求和职业约束之间的关系，学会把握职业形象的度。</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rPr>
        <w:t>了解形象设计的基本概念展史和发展方向</w:t>
      </w:r>
      <w:r>
        <w:rPr>
          <w:rFonts w:hint="eastAsia" w:ascii="宋体" w:hAnsi="宋体" w:eastAsia="宋体" w:cs="宋体"/>
          <w:bCs/>
          <w:sz w:val="24"/>
          <w:szCs w:val="24"/>
          <w:lang w:val="en-US" w:eastAsia="zh-CN"/>
        </w:rPr>
        <w:t>;</w:t>
      </w:r>
      <w:r>
        <w:rPr>
          <w:rFonts w:hint="eastAsia" w:ascii="宋体" w:hAnsi="宋体" w:eastAsia="宋体" w:cs="宋体"/>
          <w:bCs/>
          <w:sz w:val="24"/>
          <w:szCs w:val="24"/>
        </w:rPr>
        <w:t>掌握整体搭配知识</w:t>
      </w:r>
      <w:r>
        <w:rPr>
          <w:rFonts w:hint="eastAsia" w:ascii="宋体" w:hAnsi="宋体" w:eastAsia="宋体" w:cs="宋体"/>
          <w:bCs/>
          <w:sz w:val="24"/>
          <w:szCs w:val="24"/>
          <w:lang w:val="en-US" w:eastAsia="zh-CN"/>
        </w:rPr>
        <w:t>；</w:t>
      </w:r>
      <w:r>
        <w:rPr>
          <w:rFonts w:hint="eastAsia" w:ascii="宋体" w:hAnsi="宋体" w:eastAsia="宋体" w:cs="宋体"/>
          <w:bCs/>
          <w:sz w:val="24"/>
          <w:szCs w:val="24"/>
        </w:rPr>
        <w:t xml:space="preserve">                                                                                                       能养成良好的职业心态，快速融入城市轨道交通行业</w:t>
      </w:r>
      <w:r>
        <w:rPr>
          <w:rFonts w:hint="eastAsia" w:ascii="宋体" w:hAnsi="宋体" w:eastAsia="宋体" w:cs="宋体"/>
          <w:bCs/>
          <w:sz w:val="24"/>
          <w:szCs w:val="24"/>
          <w:lang w:val="en-US" w:eastAsia="zh-CN"/>
        </w:rPr>
        <w:t>；</w:t>
      </w:r>
      <w:r>
        <w:rPr>
          <w:rFonts w:hint="eastAsia" w:ascii="宋体" w:hAnsi="宋体" w:eastAsia="宋体" w:cs="宋体"/>
          <w:bCs/>
          <w:sz w:val="24"/>
          <w:szCs w:val="24"/>
        </w:rPr>
        <w:t>具备彩妆造型和发型造型的能力</w:t>
      </w:r>
      <w:r>
        <w:rPr>
          <w:rFonts w:hint="eastAsia" w:ascii="宋体" w:hAnsi="宋体" w:eastAsia="宋体" w:cs="宋体"/>
          <w:bCs/>
          <w:sz w:val="24"/>
          <w:szCs w:val="24"/>
          <w:lang w:val="en-US" w:eastAsia="zh-CN"/>
        </w:rPr>
        <w:t>;</w:t>
      </w:r>
      <w:r>
        <w:rPr>
          <w:rFonts w:hint="eastAsia" w:ascii="宋体" w:hAnsi="宋体" w:eastAsia="宋体" w:cs="宋体"/>
          <w:bCs/>
          <w:sz w:val="24"/>
          <w:szCs w:val="24"/>
        </w:rPr>
        <w:t xml:space="preserve">能树立良好的职业道德和严谨的工作态度 。 </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eastAsia" w:ascii="宋体" w:hAnsi="宋体" w:eastAsia="宋体" w:cs="宋体"/>
          <w:b/>
          <w:bCs/>
          <w:sz w:val="24"/>
          <w:szCs w:val="24"/>
        </w:rPr>
      </w:pPr>
      <w:r>
        <w:rPr>
          <w:rFonts w:hint="eastAsia" w:ascii="宋体" w:hAnsi="宋体" w:eastAsia="宋体" w:cs="宋体"/>
          <w:bCs/>
          <w:sz w:val="24"/>
          <w:szCs w:val="24"/>
        </w:rPr>
        <w:t xml:space="preserve"> </w:t>
      </w:r>
      <w:r>
        <w:rPr>
          <w:rFonts w:hint="eastAsia" w:ascii="宋体" w:hAnsi="宋体" w:eastAsia="宋体" w:cs="宋体"/>
          <w:b/>
          <w:bCs/>
          <w:sz w:val="24"/>
          <w:szCs w:val="24"/>
          <w:lang w:val="en-US" w:eastAsia="zh-CN"/>
        </w:rPr>
        <w:t>7.</w:t>
      </w:r>
      <w:r>
        <w:rPr>
          <w:rFonts w:hint="eastAsia" w:ascii="宋体" w:hAnsi="宋体" w:eastAsia="宋体" w:cs="宋体"/>
          <w:b/>
          <w:bCs/>
          <w:sz w:val="24"/>
          <w:szCs w:val="24"/>
        </w:rPr>
        <w:t>城市轨道交通客运服务英语</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color w:val="000000"/>
          <w:sz w:val="24"/>
          <w:szCs w:val="24"/>
          <w:lang w:val="en-US"/>
        </w:rPr>
      </w:pPr>
      <w:r>
        <w:rPr>
          <w:rFonts w:hint="eastAsia" w:ascii="宋体" w:hAnsi="宋体" w:eastAsia="宋体" w:cs="宋体"/>
          <w:b/>
          <w:sz w:val="24"/>
          <w:szCs w:val="24"/>
        </w:rPr>
        <w:t>课程目标：</w:t>
      </w:r>
      <w:r>
        <w:rPr>
          <w:rFonts w:hint="eastAsia" w:ascii="宋体" w:hAnsi="宋体" w:eastAsia="宋体" w:cs="宋体"/>
          <w:bCs/>
          <w:sz w:val="24"/>
          <w:szCs w:val="24"/>
        </w:rPr>
        <w:t>通过本课程的学习使学生在城市轨道交通方面具有扎实的知识，具备在轨道交通领域从事经营管理的必备技能。为进一步学习专业课以及毕业后从事专业工作打下必要的基础</w:t>
      </w:r>
      <w:r>
        <w:rPr>
          <w:rFonts w:hint="eastAsia" w:ascii="宋体" w:hAnsi="宋体" w:eastAsia="宋体" w:cs="宋体"/>
          <w:bCs/>
          <w:sz w:val="24"/>
          <w:szCs w:val="24"/>
          <w:lang w:eastAsia="zh-CN"/>
        </w:rPr>
        <w:t>，</w:t>
      </w:r>
      <w:r>
        <w:rPr>
          <w:rFonts w:hint="eastAsia" w:ascii="宋体" w:hAnsi="宋体" w:eastAsia="宋体" w:cs="宋体"/>
          <w:color w:val="000000"/>
          <w:sz w:val="24"/>
          <w:szCs w:val="24"/>
          <w:lang w:val="en-US"/>
        </w:rPr>
        <w:t>使学生熟悉问讯处，乘务组等各个列车乘务员岗位的操作流程和操作要求，掌握报站、安全注意事项介绍、服务项目介绍、发车词的英文版本等，达到列车乘务员职业标准的相关要求；能够在以后的工作岗位上更好的服务外籍旅客。</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highlight w:val="none"/>
          <w:lang w:val="en-US" w:eastAsia="zh-CN"/>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城市轨道交通英语口语是城市轨道交通运营管理专业的必修课程，近几年，各大城市的轨道交通迅猛发展，为人们的日常生活带来快捷方便，轨道交通在城市公共交通中发挥着重要的作用。</w:t>
      </w:r>
      <w:r>
        <w:rPr>
          <w:rFonts w:hint="eastAsia" w:ascii="宋体" w:hAnsi="宋体" w:eastAsia="宋体" w:cs="宋体"/>
          <w:bCs/>
          <w:sz w:val="24"/>
          <w:szCs w:val="24"/>
          <w:lang w:eastAsia="zh-CN"/>
        </w:rPr>
        <w:t>本课程</w:t>
      </w:r>
      <w:r>
        <w:rPr>
          <w:rFonts w:hint="eastAsia" w:ascii="宋体" w:hAnsi="宋体" w:eastAsia="宋体" w:cs="宋体"/>
          <w:bCs/>
          <w:sz w:val="24"/>
          <w:szCs w:val="24"/>
        </w:rPr>
        <w:t>介绍了在不同场合下如何正确恰当地使用</w:t>
      </w:r>
      <w:r>
        <w:rPr>
          <w:rFonts w:hint="eastAsia" w:ascii="宋体" w:hAnsi="宋体" w:eastAsia="宋体" w:cs="宋体"/>
          <w:bCs/>
          <w:sz w:val="24"/>
          <w:szCs w:val="24"/>
          <w:highlight w:val="none"/>
        </w:rPr>
        <w:t>英语。培养客运专业人员能在工作环境当中利用英语来开展日常工作的能力。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color w:val="000000"/>
          <w:sz w:val="24"/>
          <w:szCs w:val="24"/>
          <w:lang w:val="en-US"/>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color w:val="000000"/>
          <w:sz w:val="24"/>
          <w:szCs w:val="24"/>
          <w:lang w:val="en-US"/>
        </w:rPr>
        <w:t>能够基本符合城市轨道服务类岗位对服务人员英语口语要求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能够达到客服、站台、厅巡、列车各个服务岗位的英语对话要求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掌握城市轨道交通常用英语口语，更好的服务外籍旅客</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能够正确办理旅客检票、不正常行李处理、严格无误的操作设备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掌握城市轨道交通相关设施设备英文介绍能力。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8.</w:t>
      </w:r>
      <w:r>
        <w:rPr>
          <w:rFonts w:hint="eastAsia" w:ascii="宋体" w:hAnsi="宋体" w:eastAsia="宋体" w:cs="宋体"/>
          <w:b/>
          <w:bCs/>
          <w:sz w:val="24"/>
          <w:szCs w:val="24"/>
        </w:rPr>
        <w:t>演讲与口才</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在言语交际中，首先做到敢说话、愿说话，其次做到能说话，会说话。能用标准普通话交流表达并能有效倾听他人。在不同交际交往场合，与不同交往对象，能自信、准确、清晰、流畅、贴切的表情达意并有效达成日常交际交往目的。能在言语实践中正确使用有声语言、态势语言、社交语言、求职口才、服务口才等的基本技巧与方法，能分析评价自己、他人言语活动的优劣。</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本课程是城市轨道交通专业必修的一门专业基础课程，是具备了城市轨道交通安全管理知识的基础上，开设的一门理论加实践课程。本课程的功能是对接专业人才培养目标，面向城市轨道交通运营管理工作岗位，通过本课程的学习，使学生能够较系统地掌握我国法律法规基本知识和轨道交通运营管理所涉及的法律法规知识，为后续课程的学习，以及在未来的工作岗位上运用这些知识进行轨道交通客运服务和客运企业的经营管理奠定基础。</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lang w:eastAsia="zh-CN"/>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
          <w:sz w:val="24"/>
          <w:szCs w:val="24"/>
          <w:highlight w:val="none"/>
          <w:lang w:eastAsia="zh-CN"/>
        </w:rPr>
        <w:t>：</w:t>
      </w:r>
      <w:r>
        <w:rPr>
          <w:rFonts w:hint="eastAsia" w:ascii="宋体" w:hAnsi="宋体" w:eastAsia="宋体" w:cs="宋体"/>
          <w:bCs/>
          <w:sz w:val="24"/>
          <w:szCs w:val="24"/>
          <w:lang w:eastAsia="zh-CN"/>
        </w:rPr>
        <w:t>具有良好的职业道德和严谨的工作态度</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具备较强的事故应急救援能力</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提高依法分析问题、解决轨道交通客运纠纷的能力</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树立安全意识，服务意识，具有规范操作、严谨求实的职业习惯。</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9.</w:t>
      </w:r>
      <w:r>
        <w:rPr>
          <w:rFonts w:hint="eastAsia" w:ascii="宋体" w:hAnsi="宋体" w:eastAsia="宋体" w:cs="宋体"/>
          <w:b/>
          <w:bCs/>
          <w:sz w:val="24"/>
          <w:szCs w:val="24"/>
          <w:lang w:eastAsia="zh-CN"/>
        </w:rPr>
        <w:t>社交礼仪</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课程</w:t>
      </w:r>
      <w:r>
        <w:rPr>
          <w:rFonts w:hint="eastAsia" w:ascii="宋体" w:hAnsi="宋体" w:eastAsia="宋体" w:cs="宋体"/>
          <w:b/>
          <w:sz w:val="24"/>
          <w:szCs w:val="24"/>
        </w:rPr>
        <w:t>目标：</w:t>
      </w:r>
      <w:r>
        <w:rPr>
          <w:rFonts w:hint="eastAsia" w:ascii="宋体" w:hAnsi="宋体" w:eastAsia="宋体" w:cs="宋体"/>
          <w:bCs/>
          <w:sz w:val="24"/>
          <w:szCs w:val="24"/>
        </w:rPr>
        <w:t>通过本门课程的学习，使学生具备高素质劳动者和中高级专门人才所必须的现在人际沟通交际能力。认识并养成文明礼貌的为人处世习惯，今后工作学习交流打下良好基础，并注重渗透思想教育，逐步提高学生的综合素养，加强学生的职业道德观念。</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主要课程内容：个人形象礼仪、会面礼仪、通信礼仪、交谈礼仪、宴请礼仪、职场礼仪。</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highlight w:val="none"/>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highlight w:val="none"/>
          <w:lang w:eastAsia="zh-CN"/>
        </w:rPr>
        <w:t>具有良好的语言表达能力；</w:t>
      </w:r>
      <w:r>
        <w:rPr>
          <w:rFonts w:hint="eastAsia" w:ascii="宋体" w:hAnsi="宋体" w:eastAsia="宋体" w:cs="宋体"/>
          <w:bCs/>
          <w:sz w:val="24"/>
          <w:szCs w:val="24"/>
          <w:highlight w:val="none"/>
        </w:rPr>
        <w:t>具有良好的组织与协调能力</w:t>
      </w:r>
      <w:r>
        <w:rPr>
          <w:rFonts w:hint="eastAsia" w:ascii="宋体" w:hAnsi="宋体" w:eastAsia="宋体" w:cs="宋体"/>
          <w:bCs/>
          <w:sz w:val="24"/>
          <w:szCs w:val="24"/>
          <w:highlight w:val="none"/>
          <w:lang w:eastAsia="zh-CN"/>
        </w:rPr>
        <w:t>；具有应对多元化的人际交往以及职场中出现的相关情况的能力；</w:t>
      </w:r>
      <w:r>
        <w:rPr>
          <w:rFonts w:hint="eastAsia" w:ascii="宋体" w:hAnsi="宋体" w:eastAsia="宋体" w:cs="宋体"/>
          <w:bCs/>
          <w:sz w:val="24"/>
          <w:szCs w:val="24"/>
          <w:highlight w:val="none"/>
        </w:rPr>
        <w:t>具有职业化的举止，使自身的职业生涯有一个良好的起点。</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eastAsia="zh-CN"/>
        </w:rPr>
        <w:t>高铁客运英语口语</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highlight w:val="none"/>
        </w:rPr>
      </w:pPr>
      <w:r>
        <w:rPr>
          <w:rFonts w:hint="eastAsia" w:ascii="宋体" w:hAnsi="宋体" w:eastAsia="宋体" w:cs="宋体"/>
          <w:b/>
          <w:sz w:val="24"/>
          <w:szCs w:val="24"/>
          <w:highlight w:val="none"/>
        </w:rPr>
        <w:t>课程目标：</w:t>
      </w:r>
      <w:r>
        <w:rPr>
          <w:rFonts w:hint="eastAsia" w:ascii="宋体" w:hAnsi="宋体" w:eastAsia="宋体" w:cs="宋体"/>
          <w:bCs/>
          <w:sz w:val="24"/>
          <w:szCs w:val="24"/>
          <w:highlight w:val="none"/>
        </w:rPr>
        <w:t>本课程主要培养学生具备</w:t>
      </w:r>
      <w:r>
        <w:rPr>
          <w:rFonts w:hint="eastAsia" w:ascii="宋体" w:hAnsi="宋体" w:eastAsia="宋体" w:cs="宋体"/>
          <w:bCs/>
          <w:sz w:val="24"/>
          <w:szCs w:val="24"/>
          <w:highlight w:val="none"/>
          <w:lang w:eastAsia="zh-CN"/>
        </w:rPr>
        <w:t>站务员岗位所遇到的各种情境能熟练使用英文表达，是在提高地铁服务人员的英语交流水平和培养符合要求的高素质从业人员。通过教与学，学与练，帮助地铁服务人员掌握必要的英语会话技能，宣传地铁、服务地铁。</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highlight w:val="none"/>
        </w:rPr>
      </w:pPr>
      <w:r>
        <w:rPr>
          <w:rFonts w:hint="eastAsia" w:ascii="宋体" w:hAnsi="宋体" w:eastAsia="宋体" w:cs="宋体"/>
          <w:b/>
          <w:sz w:val="24"/>
          <w:szCs w:val="24"/>
          <w:highlight w:val="none"/>
          <w:lang w:val="en-US" w:eastAsia="zh-CN"/>
        </w:rPr>
        <w:t>主要</w:t>
      </w:r>
      <w:r>
        <w:rPr>
          <w:rFonts w:hint="eastAsia" w:ascii="宋体" w:hAnsi="宋体" w:eastAsia="宋体" w:cs="宋体"/>
          <w:b/>
          <w:sz w:val="24"/>
          <w:szCs w:val="24"/>
          <w:highlight w:val="none"/>
        </w:rPr>
        <w:t>内容：</w:t>
      </w:r>
      <w:r>
        <w:rPr>
          <w:rFonts w:hint="eastAsia" w:ascii="宋体" w:hAnsi="宋体" w:eastAsia="宋体" w:cs="宋体"/>
          <w:bCs/>
          <w:sz w:val="24"/>
          <w:szCs w:val="24"/>
          <w:highlight w:val="none"/>
          <w:lang w:eastAsia="zh-CN"/>
        </w:rPr>
        <w:t>主要课程内容：座位等级、旅客列车类型、严禁携带危险品宣传、客车、上行和下行。</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
          <w:bCs/>
          <w:sz w:val="24"/>
          <w:szCs w:val="24"/>
          <w:highlight w:val="none"/>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highlight w:val="none"/>
          <w:lang w:eastAsia="zh-CN"/>
        </w:rPr>
        <w:t>熟悉问讯处</w:t>
      </w:r>
      <w:r>
        <w:rPr>
          <w:rFonts w:hint="eastAsia" w:ascii="宋体" w:hAnsi="宋体" w:eastAsia="宋体" w:cs="宋体"/>
          <w:bCs/>
          <w:sz w:val="24"/>
          <w:szCs w:val="24"/>
          <w:lang w:eastAsia="zh-CN"/>
        </w:rPr>
        <w:t>，乘务组等各个列车乘务员岗位的操作流程和操作要求；</w:t>
      </w:r>
      <w:r>
        <w:rPr>
          <w:rFonts w:hint="eastAsia" w:ascii="宋体" w:hAnsi="宋体" w:eastAsia="宋体" w:cs="宋体"/>
          <w:bCs/>
          <w:sz w:val="24"/>
          <w:szCs w:val="24"/>
        </w:rPr>
        <w:t xml:space="preserve">                                                                                                           掌握报站、安全注意事项介绍、服务项目介绍、发车词的英文版本等，达到列车乘务员职业标准的相关要求</w:t>
      </w:r>
      <w:r>
        <w:rPr>
          <w:rFonts w:hint="eastAsia" w:ascii="宋体" w:hAnsi="宋体" w:eastAsia="宋体" w:cs="宋体"/>
          <w:bCs/>
          <w:sz w:val="24"/>
          <w:szCs w:val="24"/>
          <w:lang w:eastAsia="zh-CN"/>
        </w:rPr>
        <w:t>；具备诚实、守信的职业精神；</w:t>
      </w:r>
      <w:r>
        <w:rPr>
          <w:rFonts w:hint="eastAsia" w:ascii="宋体" w:hAnsi="宋体" w:eastAsia="宋体" w:cs="宋体"/>
          <w:bCs/>
          <w:sz w:val="24"/>
          <w:szCs w:val="24"/>
        </w:rPr>
        <w:t>树立安全和服务意识。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11.</w:t>
      </w:r>
      <w:r>
        <w:rPr>
          <w:rFonts w:hint="eastAsia" w:ascii="宋体" w:hAnsi="宋体" w:eastAsia="宋体" w:cs="宋体"/>
          <w:b/>
          <w:bCs/>
          <w:sz w:val="24"/>
          <w:szCs w:val="24"/>
        </w:rPr>
        <w:t>高铁客运公共关系实务</w:t>
      </w:r>
    </w:p>
    <w:p>
      <w:pPr>
        <w:pStyle w:val="29"/>
        <w:keepNext w:val="0"/>
        <w:keepLines w:val="0"/>
        <w:pageBreakBefore w:val="0"/>
        <w:kinsoku/>
        <w:wordWrap/>
        <w:overflowPunct/>
        <w:topLinePunct w:val="0"/>
        <w:autoSpaceDE/>
        <w:autoSpaceDN/>
        <w:bidi w:val="0"/>
        <w:adjustRightInd/>
        <w:snapToGrid/>
        <w:spacing w:before="69" w:line="360" w:lineRule="auto"/>
        <w:ind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rPr>
        <w:t>课程目标：</w:t>
      </w:r>
      <w:r>
        <w:rPr>
          <w:rFonts w:hint="eastAsia" w:ascii="宋体" w:hAnsi="宋体" w:eastAsia="宋体" w:cs="宋体"/>
          <w:bCs/>
          <w:sz w:val="24"/>
          <w:szCs w:val="24"/>
        </w:rPr>
        <w:t>本课程是城市轨道交通运营管理专业必修的一门专业基础课程，是在学习城铁服务心理学课程、具备了心理学基础知识的基础上，开设的一门理论+实践课程，其功能是对接专业人才培养目标，面向乘务等工作岗位，培养学生写作能力、口头表达能力、交际能力、应变能力和策划能力，为学生学习后续课程、进行顶岗实习以及为适应未来岗位群职业能力要求奠定基础。</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主要内容</w:t>
      </w:r>
      <w:r>
        <w:rPr>
          <w:rFonts w:hint="eastAsia" w:ascii="宋体" w:hAnsi="宋体" w:eastAsia="宋体" w:cs="宋体"/>
          <w:bCs/>
          <w:sz w:val="24"/>
          <w:szCs w:val="24"/>
        </w:rPr>
        <w:t>包括：高铁客运公共关系基础知识、高铁客运公共关系协调、高铁客运信息传播、高铁客运公共关系调查、高铁客运公共关系策划、高铁客运公共关系活动实施与评估、高铁客运公共关系专题活动、高铁客运公共关系危机</w:t>
      </w:r>
      <w:r>
        <w:rPr>
          <w:rFonts w:hint="eastAsia" w:ascii="宋体" w:hAnsi="宋体" w:eastAsia="宋体" w:cs="宋体"/>
          <w:bCs/>
          <w:sz w:val="24"/>
          <w:szCs w:val="24"/>
          <w:lang w:eastAsia="zh-CN"/>
        </w:rPr>
        <w:t>管理。</w:t>
      </w:r>
    </w:p>
    <w:p>
      <w:pPr>
        <w:pStyle w:val="7"/>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eastAsia="宋体" w:cs="宋体"/>
          <w:bCs/>
          <w:sz w:val="24"/>
          <w:szCs w:val="24"/>
          <w:highlight w:val="none"/>
        </w:rPr>
      </w:pPr>
      <w:r>
        <w:rPr>
          <w:rFonts w:hint="eastAsia" w:ascii="宋体" w:hAnsi="宋体" w:eastAsia="宋体" w:cs="宋体"/>
          <w:b/>
          <w:sz w:val="24"/>
          <w:szCs w:val="24"/>
          <w:lang w:val="en-US" w:eastAsia="zh-CN"/>
        </w:rPr>
        <w:t>教学</w:t>
      </w:r>
      <w:r>
        <w:rPr>
          <w:rFonts w:hint="eastAsia" w:ascii="宋体" w:hAnsi="宋体" w:eastAsia="宋体" w:cs="宋体"/>
          <w:b/>
          <w:sz w:val="24"/>
          <w:szCs w:val="24"/>
        </w:rPr>
        <w:t>要求：</w:t>
      </w:r>
      <w:r>
        <w:rPr>
          <w:rFonts w:hint="eastAsia" w:ascii="宋体" w:hAnsi="宋体" w:eastAsia="宋体" w:cs="宋体"/>
          <w:bCs/>
          <w:sz w:val="24"/>
          <w:szCs w:val="24"/>
          <w:lang w:val="en-US" w:eastAsia="zh-CN"/>
        </w:rPr>
        <w:t>掌握铁路客运服务的基本礼仪知识和礼仪规范，具有良好的组织协调能力，能较好地与乘客、相关管理人员进行沟通；具有突发事件的处理能力；能根据车站客流情况，做好旅客候车乘降组织工作，确保安全有序；能正确处理客运业务问题，接待旅客来访，处理旅客投诉意见；树立安全意识、服务意识,具有规范操作、严谨求实的职业习惯；培养学生良好的职业道德和行为规范，能够爱岗敬业、吃苦耐劳、知理守信、具有较强的团队合作精神和协调沟通能力；培养学生较敏锐的问题识别与处理能力、注重遵章守纪、具有较强的安全意识和岗位责任感；能根据车站工作布置，提出完成任务的具体措施，并良好完成。</w:t>
      </w:r>
      <w:r>
        <w:rPr>
          <w:rFonts w:hint="eastAsia" w:ascii="宋体" w:hAnsi="宋体" w:eastAsia="宋体" w:cs="宋体"/>
          <w:bCs/>
          <w:sz w:val="24"/>
          <w:szCs w:val="24"/>
          <w:highlight w:val="none"/>
        </w:rPr>
        <w:t xml:space="preserve"> </w:t>
      </w:r>
    </w:p>
    <w:p>
      <w:pPr>
        <w:pStyle w:val="7"/>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rPr>
        <w:t>高铁乘务安全管理与应急处置</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本课程围绕高铁乘务员等岗位核心职业能力要求，对接高铁动车组职业标准，确定课程教学内容,结合学生职业生涯发展、中高职分段培养等需要确定课程目标和教学内容。其任务是学习高铁乘务安全管理与应急处置的理论内容，使学生掌握高速铁路中常见的安全管理要求和应急事故的处理流程，并具有一定的业务处理能力，为学生学习后续课程、进行顶岗实习以及为适应未来岗位群职业能力要求奠定基础。</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主要内容：高速铁路运输安全管理、高速铁路交通事故处理、高速铁路列车运行应急处理、高速铁路动车乘务应急处理、红十字应急抢救等</w:t>
      </w:r>
      <w:r>
        <w:rPr>
          <w:rFonts w:hint="eastAsia" w:ascii="宋体" w:hAnsi="宋体" w:eastAsia="宋体" w:cs="宋体"/>
          <w:bCs/>
          <w:sz w:val="24"/>
          <w:szCs w:val="24"/>
        </w:rPr>
        <w:t>。</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rPr>
        <w:t>掌握高铁乘务安全管理与应急处置的基础内容</w:t>
      </w:r>
      <w:r>
        <w:rPr>
          <w:rFonts w:hint="eastAsia" w:ascii="宋体" w:hAnsi="宋体" w:eastAsia="宋体" w:cs="宋体"/>
          <w:bCs/>
          <w:sz w:val="24"/>
          <w:szCs w:val="24"/>
          <w:lang w:eastAsia="zh-CN"/>
        </w:rPr>
        <w:t>；</w:t>
      </w:r>
      <w:r>
        <w:rPr>
          <w:rFonts w:hint="eastAsia" w:ascii="宋体" w:hAnsi="宋体" w:eastAsia="宋体" w:cs="宋体"/>
          <w:bCs/>
          <w:sz w:val="24"/>
          <w:szCs w:val="24"/>
        </w:rPr>
        <w:t>能熟练遵守高铁乘务安全管理的规章要求</w:t>
      </w:r>
      <w:r>
        <w:rPr>
          <w:rFonts w:hint="eastAsia" w:ascii="宋体" w:hAnsi="宋体" w:eastAsia="宋体" w:cs="宋体"/>
          <w:bCs/>
          <w:sz w:val="24"/>
          <w:szCs w:val="24"/>
          <w:lang w:eastAsia="zh-CN"/>
        </w:rPr>
        <w:t>；</w:t>
      </w:r>
      <w:r>
        <w:rPr>
          <w:rFonts w:hint="eastAsia" w:ascii="宋体" w:hAnsi="宋体" w:eastAsia="宋体" w:cs="宋体"/>
          <w:bCs/>
          <w:sz w:val="24"/>
          <w:szCs w:val="24"/>
        </w:rPr>
        <w:t>能够了解高铁动车组应急事故处理相应的流程</w:t>
      </w:r>
      <w:r>
        <w:rPr>
          <w:rFonts w:hint="eastAsia" w:ascii="宋体" w:hAnsi="宋体" w:eastAsia="宋体" w:cs="宋体"/>
          <w:bCs/>
          <w:sz w:val="24"/>
          <w:szCs w:val="24"/>
          <w:lang w:eastAsia="zh-CN"/>
        </w:rPr>
        <w:t>；</w:t>
      </w:r>
      <w:r>
        <w:rPr>
          <w:rFonts w:hint="eastAsia" w:ascii="宋体" w:hAnsi="宋体" w:eastAsia="宋体" w:cs="宋体"/>
          <w:bCs/>
          <w:sz w:val="24"/>
          <w:szCs w:val="24"/>
        </w:rPr>
        <w:t>具有独立思考、获取资源,分析问题、解决问题的能力</w:t>
      </w:r>
      <w:r>
        <w:rPr>
          <w:rFonts w:hint="eastAsia" w:ascii="宋体" w:hAnsi="宋体" w:eastAsia="宋体" w:cs="宋体"/>
          <w:bCs/>
          <w:sz w:val="24"/>
          <w:szCs w:val="24"/>
          <w:lang w:eastAsia="zh-CN"/>
        </w:rPr>
        <w:t>；</w:t>
      </w:r>
      <w:r>
        <w:rPr>
          <w:rFonts w:hint="eastAsia" w:ascii="宋体" w:hAnsi="宋体" w:eastAsia="宋体" w:cs="宋体"/>
          <w:bCs/>
          <w:sz w:val="24"/>
          <w:szCs w:val="24"/>
        </w:rPr>
        <w:t>树立安全意识、服务意识,具有规范操作、严谨求实的职业习惯</w:t>
      </w:r>
      <w:r>
        <w:rPr>
          <w:rFonts w:hint="eastAsia" w:ascii="宋体" w:hAnsi="宋体" w:eastAsia="宋体" w:cs="宋体"/>
          <w:bCs/>
          <w:sz w:val="24"/>
          <w:szCs w:val="24"/>
          <w:lang w:eastAsia="zh-CN"/>
        </w:rPr>
        <w:t>；</w:t>
      </w:r>
      <w:r>
        <w:rPr>
          <w:rFonts w:hint="eastAsia" w:ascii="宋体" w:hAnsi="宋体" w:eastAsia="宋体" w:cs="宋体"/>
          <w:bCs/>
          <w:sz w:val="24"/>
          <w:szCs w:val="24"/>
        </w:rPr>
        <w:t>培养学生良好的职业道德和行为规范，能够爱岗敬业、吃苦耐劳、知理守信、具有较强的团队合作精神和协调沟通能力</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培养学生较敏锐的问题识别与处理能力、注重遵章守纪、具有较强的安全意识和岗位责任感。      </w:t>
      </w:r>
      <w:r>
        <w:rPr>
          <w:rFonts w:hint="eastAsia" w:ascii="宋体" w:hAnsi="宋体" w:eastAsia="宋体" w:cs="宋体"/>
          <w:color w:val="000000"/>
          <w:sz w:val="24"/>
          <w:szCs w:val="24"/>
          <w:lang w:val="en-US"/>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bCs/>
          <w:sz w:val="24"/>
          <w:szCs w:val="24"/>
        </w:rPr>
        <w:t xml:space="preserve">  </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13.</w:t>
      </w:r>
      <w:r>
        <w:rPr>
          <w:rFonts w:hint="eastAsia" w:ascii="宋体" w:hAnsi="宋体" w:eastAsia="宋体" w:cs="宋体"/>
          <w:b/>
          <w:bCs/>
          <w:sz w:val="24"/>
          <w:szCs w:val="24"/>
          <w:lang w:eastAsia="zh-CN"/>
        </w:rPr>
        <w:t>旅游文化</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通过本课程的学习，使学生具有较高的旅游文化素养，为将来理解、认识、介绍、欣赏、开发文化景观资源和理解、分析、认识各种旅游文化现象打下坚实的知识基础，培养和提高学生从事旅游管理工作的能力。同时在本课程的学习中，有针对性地进行中华文化、传统美德以及社会主义道德的教育，提高学生的文化素质和文明修养，使他们具备广博的政治、经济、科学、历史、宗教、民俗、文学、艺术等知识，提高学生的人文素质，完成学生文化人格的塑造，培养高素质技能型人才。</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旅游文化是旅游行为的综合性、时间空间的延展性、景观意态的趣味性、旅游内容的丰富性，以及满足游客文化需求多样化的客观规定性，促使旅游业必须具有适合自身发展需要的文化形态。它包括：中国旅游文化传媒、中国历史文化、中国宗教文化、中国的世界遗产、中国旅游文学、中国饮食文化等。随着旅游业在经济领域中地位的不断提高，旅游对社会文化发展的需求和依赖也越加明显，因此，旅游文化的综合性就显得尤为突出。</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jc w:val="left"/>
        <w:rPr>
          <w:rFonts w:hint="eastAsia" w:ascii="宋体" w:hAnsi="宋体" w:eastAsia="宋体" w:cs="宋体"/>
          <w:bCs/>
          <w:sz w:val="24"/>
          <w:szCs w:val="24"/>
          <w:lang w:eastAsia="zh-CN"/>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lang w:eastAsia="zh-CN"/>
        </w:rPr>
        <w:t>掌握旅游文化的基本理论、基础知识</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提高自身的文化修养、专业素质，培养学生热爱中传统文化的热情</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提高学生鉴赏识别旅游文化的能力、分析探讨旅游文化的能力、专业实践能力。</w:t>
      </w:r>
    </w:p>
    <w:p>
      <w:pPr>
        <w:pStyle w:val="29"/>
        <w:keepNext w:val="0"/>
        <w:keepLines w:val="0"/>
        <w:pageBreakBefore w:val="0"/>
        <w:kinsoku/>
        <w:wordWrap/>
        <w:overflowPunct/>
        <w:topLinePunct w:val="0"/>
        <w:autoSpaceDE/>
        <w:autoSpaceDN/>
        <w:bidi w:val="0"/>
        <w:adjustRightInd/>
        <w:snapToGrid/>
        <w:spacing w:before="69" w:line="360" w:lineRule="auto"/>
        <w:ind w:left="107" w:firstLine="562" w:firstLineChars="200"/>
        <w:jc w:val="left"/>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专业（核心）课程：</w:t>
      </w:r>
      <w:r>
        <w:rPr>
          <w:rFonts w:hint="eastAsia" w:ascii="宋体" w:hAnsi="宋体" w:eastAsia="宋体" w:cs="宋体"/>
          <w:b/>
          <w:bCs w:val="0"/>
          <w:sz w:val="28"/>
          <w:szCs w:val="28"/>
        </w:rPr>
        <w:t xml:space="preserve"> </w:t>
      </w:r>
    </w:p>
    <w:p>
      <w:pPr>
        <w:pStyle w:val="29"/>
        <w:keepNext w:val="0"/>
        <w:keepLines w:val="0"/>
        <w:pageBreakBefore w:val="0"/>
        <w:widowControl w:val="0"/>
        <w:kinsoku/>
        <w:wordWrap/>
        <w:overflowPunct/>
        <w:topLinePunct w:val="0"/>
        <w:autoSpaceDE/>
        <w:autoSpaceDN/>
        <w:bidi w:val="0"/>
        <w:adjustRightInd/>
        <w:snapToGrid/>
        <w:spacing w:before="69" w:line="360" w:lineRule="auto"/>
        <w:ind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城市轨道交通行车组织</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本课程是城市轨道交通运营管理专业必修课程，学习本课程知识对于未来走上城市轨道交通岗位的学生来说，尤为重要。通过学习让学生掌握轨道交通行车组织的基本知识、设备故障情况下的的行车组织方法、掌握行车指挥和调度工作的方法，会编制列车运行图、熟悉调车作业的基本要求，会进行正常情况、设备故障情况下的行车组织作业、各种情况下的调车、行车指挥和调度，会及时妥善处理行车过程中的事故处理工作，行车基础技能操作等；培养学生良好的职业道德和行为规范，能够爱岗敬业、吃苦耐劳、知理守信、具有较强的团队合作精神和协调沟通能力，培养学生较敏锐的问题识别与处理能力、注重遵章守纪、具有较强的安全意识和岗位责任感。</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rPr>
        <w:t>本课程结合城市轨道交通运营企业生产实际和典型的工作任务，以项目任务的形式编写，主要内容包括：行车组织基础、运输计划、列车运行图、正常情况下的行车组织、非正常情况下的行车组织、行车调度工作、车辆段行车组织、施工作业组织、运营事故及处理，共9个项目28个任务。</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Cs/>
          <w:sz w:val="24"/>
          <w:szCs w:val="24"/>
          <w:highlight w:val="none"/>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highlight w:val="none"/>
        </w:rPr>
        <w:t>能规范完成正常情况和非正常情况下的行车作业组织</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能按站务员、值班员等生产岗位的岗位标准要求</w:t>
      </w:r>
      <w:r>
        <w:rPr>
          <w:rFonts w:hint="eastAsia" w:ascii="宋体" w:hAnsi="宋体" w:eastAsia="宋体" w:cs="宋体"/>
          <w:bCs/>
          <w:sz w:val="24"/>
          <w:szCs w:val="24"/>
          <w:highlight w:val="none"/>
          <w:lang w:val="en-US" w:eastAsia="zh-CN"/>
        </w:rPr>
        <w:t>自己；</w:t>
      </w:r>
      <w:r>
        <w:rPr>
          <w:rFonts w:hint="eastAsia" w:ascii="宋体" w:hAnsi="宋体" w:eastAsia="宋体" w:cs="宋体"/>
          <w:bCs/>
          <w:sz w:val="24"/>
          <w:szCs w:val="24"/>
          <w:highlight w:val="none"/>
        </w:rPr>
        <w:t>能独立识别列车运行图、完成施工管理、分析运营事故等</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能熟知车站、车辆段、线路的相关基础知识。</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城市轨道交通安全管理</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rPr>
        <w:t>课程目标：</w:t>
      </w:r>
      <w:r>
        <w:rPr>
          <w:rFonts w:hint="eastAsia" w:ascii="宋体" w:hAnsi="宋体" w:eastAsia="宋体" w:cs="宋体"/>
          <w:color w:val="000000"/>
          <w:sz w:val="24"/>
          <w:szCs w:val="24"/>
          <w:lang w:val="en-US"/>
        </w:rPr>
        <w:t>本课程对城市轨道交通运营管理专业的学生具有重要意义，为以后的专业知识学习打下良好的基础。通过学习让学生学习城市轨道交通的发展历史、城市轨道交通分类及特点、城市轨道交通礼仪、城市轨道交通的应急、安全措施、城市轨道交通基础设施设备使用事项等内容；为以后专业课程的学习打下基础，让学生为以后走上工作岗位后更好的处理相关问题。</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rPr>
        <w:t>课程内容：</w:t>
      </w:r>
      <w:r>
        <w:rPr>
          <w:rFonts w:hint="eastAsia" w:ascii="宋体" w:hAnsi="宋体" w:eastAsia="宋体" w:cs="宋体"/>
          <w:color w:val="000000"/>
          <w:sz w:val="24"/>
          <w:szCs w:val="24"/>
          <w:lang w:val="en-US"/>
        </w:rPr>
        <w:t>课程主要内容包括：城市轨道交通的</w:t>
      </w:r>
      <w:r>
        <w:rPr>
          <w:rFonts w:hint="eastAsia" w:ascii="宋体" w:hAnsi="宋体" w:eastAsia="宋体" w:cs="宋体"/>
          <w:color w:val="000000"/>
          <w:sz w:val="24"/>
          <w:szCs w:val="24"/>
          <w:lang w:val="en-US" w:eastAsia="zh-CN"/>
        </w:rPr>
        <w:t>安全生产</w:t>
      </w:r>
      <w:r>
        <w:rPr>
          <w:rFonts w:hint="eastAsia" w:ascii="宋体" w:hAnsi="宋体" w:eastAsia="宋体" w:cs="宋体"/>
          <w:color w:val="000000"/>
          <w:sz w:val="24"/>
          <w:szCs w:val="24"/>
          <w:lang w:val="en-US"/>
        </w:rPr>
        <w:t>、认识城市轨道交通安全、城市轨道交通安全技术、城市轨道交通行车安全管理、城市轨道交通施工安全管理、突发事件及事故的应急处理等。</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highlight w:val="none"/>
        </w:rPr>
        <w:t>职业能力要求：</w:t>
      </w:r>
      <w:r>
        <w:rPr>
          <w:rFonts w:hint="eastAsia" w:ascii="宋体" w:hAnsi="宋体" w:eastAsia="宋体" w:cs="宋体"/>
          <w:bCs/>
          <w:sz w:val="24"/>
          <w:szCs w:val="24"/>
          <w:lang w:val="en-US" w:eastAsia="zh-CN"/>
        </w:rPr>
        <w:t>具备对城市轨道交通的危险源辨识的能力；树立城市轨道交通相关概念，具有进一步研修城市轨道交通相关专业的基本知识素质；掌握城市轨道交通的岗位安全知识；学习城市轨道交通安全管理基础内容；掌握城市轨道交通施工安全管理专业技能。</w:t>
      </w:r>
    </w:p>
    <w:p>
      <w:pPr>
        <w:pStyle w:val="7"/>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高速铁路乘务动车实务</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rPr>
        <w:t>课程目标：</w:t>
      </w:r>
      <w:r>
        <w:rPr>
          <w:rFonts w:hint="eastAsia" w:ascii="宋体" w:hAnsi="宋体" w:eastAsia="宋体" w:cs="宋体"/>
          <w:bCs/>
          <w:sz w:val="24"/>
          <w:szCs w:val="24"/>
          <w:highlight w:val="none"/>
        </w:rPr>
        <w:t>通过本课程的学习以及训练，让学生具备从事高铁乘务员岗位的基本素养和能力，通过学习 能掌握乘务员的基本礼仪知识和礼仪规范，具有良好的组织协调能力，能较好地与乘客、相关管理人员进行沟通；仪态端庄、举止文明、能耐心为旅客服务，解答乘客问询。能熟练操作车辆设备和各种安全设施，掌握车厢服务流程、内容以及要求，具备特殊情况处理能力。</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lang w:val="en-US" w:eastAsia="zh-CN"/>
        </w:rPr>
        <w:t>主要</w:t>
      </w:r>
      <w:r>
        <w:rPr>
          <w:rFonts w:hint="eastAsia" w:ascii="宋体" w:hAnsi="宋体" w:eastAsia="宋体" w:cs="宋体"/>
          <w:b/>
          <w:sz w:val="24"/>
          <w:szCs w:val="24"/>
          <w:highlight w:val="none"/>
        </w:rPr>
        <w:t>内容：</w:t>
      </w:r>
      <w:r>
        <w:rPr>
          <w:rFonts w:hint="eastAsia" w:ascii="宋体" w:hAnsi="宋体" w:eastAsia="宋体" w:cs="宋体"/>
          <w:bCs/>
          <w:sz w:val="24"/>
          <w:szCs w:val="24"/>
          <w:highlight w:val="none"/>
        </w:rPr>
        <w:t>本课程通过情景模拟等理论与实操的学习形式，使学生掌握列车车内设备设施、服务质量规范、列车乘务始发、途中、终到等服务规范、投诉处理、列车编制客运记录、重点旅客服务要点、列车组管理等内容。</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jc w:val="left"/>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highlight w:val="none"/>
        </w:rPr>
        <w:t>能规范完成正</w:t>
      </w:r>
      <w:r>
        <w:rPr>
          <w:rFonts w:hint="eastAsia" w:ascii="宋体" w:hAnsi="宋体" w:eastAsia="宋体" w:cs="宋体"/>
          <w:bCs/>
          <w:sz w:val="24"/>
          <w:szCs w:val="24"/>
        </w:rPr>
        <w:t>常情况和非正常情况下的行车作业组织</w:t>
      </w:r>
      <w:r>
        <w:rPr>
          <w:rFonts w:hint="eastAsia" w:ascii="宋体" w:hAnsi="宋体" w:eastAsia="宋体" w:cs="宋体"/>
          <w:bCs/>
          <w:sz w:val="24"/>
          <w:szCs w:val="24"/>
          <w:lang w:eastAsia="zh-CN"/>
        </w:rPr>
        <w:t>；</w:t>
      </w:r>
      <w:r>
        <w:rPr>
          <w:rFonts w:hint="eastAsia" w:ascii="宋体" w:hAnsi="宋体" w:eastAsia="宋体" w:cs="宋体"/>
          <w:bCs/>
          <w:sz w:val="24"/>
          <w:szCs w:val="24"/>
        </w:rPr>
        <w:t>能按站务员、值班员等生产岗位的岗位标准要求自己</w:t>
      </w:r>
      <w:r>
        <w:rPr>
          <w:rFonts w:hint="eastAsia" w:ascii="宋体" w:hAnsi="宋体" w:eastAsia="宋体" w:cs="宋体"/>
          <w:bCs/>
          <w:sz w:val="24"/>
          <w:szCs w:val="24"/>
          <w:lang w:eastAsia="zh-CN"/>
        </w:rPr>
        <w:t>；</w:t>
      </w:r>
      <w:r>
        <w:rPr>
          <w:rFonts w:hint="eastAsia" w:ascii="宋体" w:hAnsi="宋体" w:eastAsia="宋体" w:cs="宋体"/>
          <w:bCs/>
          <w:sz w:val="24"/>
          <w:szCs w:val="24"/>
        </w:rPr>
        <w:t>能独立识别列车运行图、完成施工管理、分析运营事故等</w:t>
      </w:r>
      <w:r>
        <w:rPr>
          <w:rFonts w:hint="eastAsia" w:ascii="宋体" w:hAnsi="宋体" w:eastAsia="宋体" w:cs="宋体"/>
          <w:bCs/>
          <w:sz w:val="24"/>
          <w:szCs w:val="24"/>
          <w:lang w:eastAsia="zh-CN"/>
        </w:rPr>
        <w:t>；</w:t>
      </w:r>
      <w:r>
        <w:rPr>
          <w:rFonts w:hint="eastAsia" w:ascii="宋体" w:hAnsi="宋体" w:eastAsia="宋体" w:cs="宋体"/>
          <w:bCs/>
          <w:sz w:val="24"/>
          <w:szCs w:val="24"/>
        </w:rPr>
        <w:t>能熟知车站、车辆段、线路的相关基础知识。</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城市轨道交通站务管理</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本课程围绕城市轨道交通车站站务员、行车值班员、客运值班员等岗位核心职业能力要求，对接城市轨道交通职业标准，确定课程教学内容,结合学生职业生涯发展、中高职分段培养等需要确定课程目标和教学内容。其任务是学习城市轨道交通车站设备管理、行车组织、票务管理、客运服务、车站运作、安全管理等内容，使学生掌握城市轨道交通站务管理相关知识和技能，并具有一定的操作能力，为学生学习后续课程、进行顶岗实习以及为适应未来岗位群职业能力要求奠定基础。</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bCs/>
          <w:sz w:val="24"/>
          <w:szCs w:val="24"/>
          <w:lang w:eastAsia="zh-CN"/>
        </w:rPr>
        <w:t>主要内容：城市轨道交通车站认知、城市轨道交通车站设备管理、城市轨道交通行车组织、城市轨道交通票务管理、城市轨道交通车站客运服务、城市轨道交通车站运作与管理、城市轨道交通车站安全管理。</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jc w:val="left"/>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rPr>
        <w:t>掌握城市轨道交通站务管理的基础内容</w:t>
      </w:r>
      <w:r>
        <w:rPr>
          <w:rFonts w:hint="eastAsia" w:ascii="宋体" w:hAnsi="宋体" w:eastAsia="宋体" w:cs="宋体"/>
          <w:bCs/>
          <w:sz w:val="24"/>
          <w:szCs w:val="24"/>
          <w:lang w:eastAsia="zh-CN"/>
        </w:rPr>
        <w:t>；</w:t>
      </w:r>
      <w:r>
        <w:rPr>
          <w:rFonts w:hint="eastAsia" w:ascii="宋体" w:hAnsi="宋体" w:eastAsia="宋体" w:cs="宋体"/>
          <w:bCs/>
          <w:sz w:val="24"/>
          <w:szCs w:val="24"/>
        </w:rPr>
        <w:t>能了解城市轨道交通车站各岗位作业流程</w:t>
      </w:r>
      <w:r>
        <w:rPr>
          <w:rFonts w:hint="eastAsia" w:ascii="宋体" w:hAnsi="宋体" w:eastAsia="宋体" w:cs="宋体"/>
          <w:bCs/>
          <w:sz w:val="24"/>
          <w:szCs w:val="24"/>
          <w:lang w:eastAsia="zh-CN"/>
        </w:rPr>
        <w:t>；</w:t>
      </w:r>
      <w:r>
        <w:rPr>
          <w:rFonts w:hint="eastAsia" w:ascii="宋体" w:hAnsi="宋体" w:eastAsia="宋体" w:cs="宋体"/>
          <w:bCs/>
          <w:sz w:val="24"/>
          <w:szCs w:val="24"/>
        </w:rPr>
        <w:t>能够掌握车站正常/非正常情况下的行车组织、票务设备的操作和应急处置</w:t>
      </w:r>
      <w:r>
        <w:rPr>
          <w:rFonts w:hint="eastAsia" w:ascii="宋体" w:hAnsi="宋体" w:eastAsia="宋体" w:cs="宋体"/>
          <w:bCs/>
          <w:sz w:val="24"/>
          <w:szCs w:val="24"/>
          <w:lang w:eastAsia="zh-CN"/>
        </w:rPr>
        <w:t>；</w:t>
      </w:r>
      <w:r>
        <w:rPr>
          <w:rFonts w:hint="eastAsia" w:ascii="宋体" w:hAnsi="宋体" w:eastAsia="宋体" w:cs="宋体"/>
          <w:bCs/>
          <w:sz w:val="24"/>
          <w:szCs w:val="24"/>
        </w:rPr>
        <w:t>具有独立思考、获取资源,分析问题、解决问题的能力</w:t>
      </w:r>
      <w:r>
        <w:rPr>
          <w:rFonts w:hint="eastAsia" w:ascii="宋体" w:hAnsi="宋体" w:eastAsia="宋体" w:cs="宋体"/>
          <w:bCs/>
          <w:sz w:val="24"/>
          <w:szCs w:val="24"/>
          <w:lang w:eastAsia="zh-CN"/>
        </w:rPr>
        <w:t>；</w:t>
      </w:r>
      <w:r>
        <w:rPr>
          <w:rFonts w:hint="eastAsia" w:ascii="宋体" w:hAnsi="宋体" w:eastAsia="宋体" w:cs="宋体"/>
          <w:bCs/>
          <w:sz w:val="24"/>
          <w:szCs w:val="24"/>
        </w:rPr>
        <w:t>树立安全意识、服务意识,具有规范操作、严谨求实的职业习惯</w:t>
      </w:r>
      <w:r>
        <w:rPr>
          <w:rFonts w:hint="eastAsia" w:ascii="宋体" w:hAnsi="宋体" w:eastAsia="宋体" w:cs="宋体"/>
          <w:bCs/>
          <w:sz w:val="24"/>
          <w:szCs w:val="24"/>
          <w:lang w:eastAsia="zh-CN"/>
        </w:rPr>
        <w:t>；</w:t>
      </w:r>
      <w:r>
        <w:rPr>
          <w:rFonts w:hint="eastAsia" w:ascii="宋体" w:hAnsi="宋体" w:eastAsia="宋体" w:cs="宋体"/>
          <w:bCs/>
          <w:sz w:val="24"/>
          <w:szCs w:val="24"/>
        </w:rPr>
        <w:t>培养学生良好的职业道德和行为规范，能够爱岗敬业、吃苦耐劳、知理守信、具有较强的团队合作精神和协调沟通能力</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培养学                                                                                                                                                                                                                                                                                                                                                                                         </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lang w:eastAsia="zh-CN"/>
        </w:rPr>
        <w:t>客运服务</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color w:val="000000"/>
          <w:sz w:val="24"/>
          <w:szCs w:val="24"/>
          <w:lang w:val="en-US"/>
        </w:rPr>
      </w:pPr>
      <w:r>
        <w:rPr>
          <w:rFonts w:hint="eastAsia" w:ascii="宋体" w:hAnsi="宋体" w:eastAsia="宋体" w:cs="宋体"/>
          <w:b/>
          <w:sz w:val="24"/>
          <w:szCs w:val="24"/>
        </w:rPr>
        <w:t>课程目标：</w:t>
      </w:r>
      <w:r>
        <w:rPr>
          <w:rFonts w:hint="eastAsia" w:ascii="宋体" w:hAnsi="宋体" w:eastAsia="宋体" w:cs="宋体"/>
          <w:color w:val="000000"/>
          <w:sz w:val="24"/>
          <w:szCs w:val="24"/>
          <w:lang w:val="en-US"/>
        </w:rPr>
        <w:t>通过本课程的学习使学生在城市轨道交通方面具有扎实的知识，具备在轨道交通领域从事经营管理的必备技能。为进一步学习专业课以及毕业后从事专业工作打下必要的基础。对轨道交通旅客运输的诸方面有一个基本了解，以使其在今后的工作中较好地胜任客运、票务等岗位。</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宋体" w:hAnsi="宋体" w:eastAsia="宋体" w:cs="宋体"/>
          <w:color w:val="000000"/>
          <w:sz w:val="24"/>
          <w:szCs w:val="24"/>
          <w:lang w:val="en-US"/>
        </w:rPr>
        <w:t>课程主要内容包括：城市轨道交通客运服务概述、城市轨道交通客运服务人员基本礼仪、城市轨道交通车站客运服务、乘客投诉处理、城市轨道交通服务质量评价等。</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
          <w:sz w:val="24"/>
          <w:szCs w:val="24"/>
          <w:highlight w:val="none"/>
          <w:lang w:eastAsia="zh-CN"/>
        </w:rPr>
        <w:t>：</w:t>
      </w:r>
      <w:r>
        <w:rPr>
          <w:rFonts w:hint="eastAsia" w:ascii="宋体" w:hAnsi="宋体" w:eastAsia="宋体" w:cs="宋体"/>
          <w:bCs/>
          <w:sz w:val="24"/>
          <w:szCs w:val="24"/>
          <w:lang w:val="en-US" w:eastAsia="zh-CN"/>
        </w:rPr>
        <w:t>掌握城市轨道交通客运服务的基本特性及分类；能够正确处理旅客投诉；掌握轨道交通员工基本服务礼仪，更好的为乘客服务；掌握城市轨道交通客运服务窗口形象的标准，在学习中锻炼和提高自我能力。</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客运组织</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rPr>
      </w:pPr>
      <w:r>
        <w:rPr>
          <w:rFonts w:hint="eastAsia" w:ascii="宋体" w:hAnsi="宋体" w:eastAsia="宋体" w:cs="宋体"/>
          <w:b/>
          <w:sz w:val="24"/>
          <w:szCs w:val="24"/>
        </w:rPr>
        <w:t>课程目标：</w:t>
      </w:r>
      <w:r>
        <w:rPr>
          <w:rFonts w:hint="eastAsia" w:ascii="宋体" w:hAnsi="宋体" w:eastAsia="宋体" w:cs="宋体"/>
          <w:bCs/>
          <w:sz w:val="24"/>
          <w:szCs w:val="24"/>
        </w:rPr>
        <w:t>通过学习让学生掌握高速铁路客运组织、客流调查、处理旅客突发事件的方法，掌握岗位服务礼仪，了解高铁行业岗位行为规范等；培养学生良好的职业道德和行为规范，能够爱岗敬业、吃苦耐劳、知理守信、具有较强的团队合作精神和协调沟通能力，培养学生较敏锐的问题识别与处理能力、注重遵章守纪、具有较强的安全意识和岗位责任感。</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lang w:val="en-US" w:eastAsia="zh-CN"/>
        </w:rPr>
      </w:pPr>
      <w:r>
        <w:rPr>
          <w:rFonts w:hint="eastAsia" w:ascii="宋体" w:hAnsi="宋体" w:eastAsia="宋体" w:cs="宋体"/>
          <w:b/>
          <w:sz w:val="24"/>
          <w:szCs w:val="24"/>
        </w:rPr>
        <w:t>课程内容：</w:t>
      </w:r>
      <w:r>
        <w:rPr>
          <w:rFonts w:hint="eastAsia" w:ascii="宋体" w:hAnsi="宋体" w:eastAsia="宋体" w:cs="宋体"/>
          <w:bCs/>
          <w:sz w:val="24"/>
          <w:szCs w:val="24"/>
        </w:rPr>
        <w:t>本课程结合高速铁路运营企业生产实际和典型的工作任务为导向，主要内容包括：高速铁路客流调查、高速铁路旅客运输条件、高速铁路车站客运组织、高速铁路车站客运服务岗位工作、高速铁路列车运行及乘务组织、高速铁路客运服务礼仪、高速铁路客运服务相关系统、高速铁路旅客运输安全。每个项目下用不同的任务来实现该课程知识目标与能力目标。</w:t>
      </w:r>
    </w:p>
    <w:p>
      <w:pPr>
        <w:pStyle w:val="29"/>
        <w:keepNext w:val="0"/>
        <w:keepLines w:val="0"/>
        <w:pageBreakBefore w:val="0"/>
        <w:kinsoku/>
        <w:wordWrap/>
        <w:overflowPunct/>
        <w:topLinePunct w:val="0"/>
        <w:autoSpaceDE/>
        <w:autoSpaceDN/>
        <w:bidi w:val="0"/>
        <w:adjustRightInd/>
        <w:snapToGrid/>
        <w:spacing w:before="69" w:line="360" w:lineRule="auto"/>
        <w:ind w:left="107" w:firstLine="482" w:firstLineChars="200"/>
        <w:rPr>
          <w:rFonts w:hint="eastAsia" w:ascii="宋体" w:hAnsi="宋体" w:eastAsia="宋体" w:cs="宋体"/>
          <w:bCs/>
          <w:sz w:val="24"/>
          <w:szCs w:val="24"/>
          <w:highlight w:val="none"/>
        </w:rPr>
      </w:pPr>
      <w:r>
        <w:rPr>
          <w:rFonts w:hint="eastAsia" w:ascii="宋体" w:hAnsi="宋体" w:eastAsia="宋体" w:cs="宋体"/>
          <w:b/>
          <w:sz w:val="24"/>
          <w:szCs w:val="24"/>
          <w:highlight w:val="none"/>
        </w:rPr>
        <w:t>职业能力要求：</w:t>
      </w:r>
      <w:r>
        <w:rPr>
          <w:rFonts w:hint="eastAsia" w:ascii="宋体" w:hAnsi="宋体" w:eastAsia="宋体" w:cs="宋体"/>
          <w:bCs/>
          <w:sz w:val="24"/>
          <w:szCs w:val="24"/>
        </w:rPr>
        <w:t>能妥善处理高铁车站、列车客流变化产生的问题</w:t>
      </w:r>
      <w:r>
        <w:rPr>
          <w:rFonts w:hint="eastAsia" w:ascii="宋体" w:hAnsi="宋体" w:eastAsia="宋体" w:cs="宋体"/>
          <w:bCs/>
          <w:sz w:val="24"/>
          <w:szCs w:val="24"/>
          <w:lang w:eastAsia="zh-CN"/>
        </w:rPr>
        <w:t>；</w:t>
      </w:r>
      <w:r>
        <w:rPr>
          <w:rFonts w:hint="eastAsia" w:ascii="宋体" w:hAnsi="宋体" w:eastAsia="宋体" w:cs="宋体"/>
          <w:bCs/>
          <w:sz w:val="24"/>
          <w:szCs w:val="24"/>
        </w:rPr>
        <w:t>能按高铁乘务员、车站站务员等生产岗位的服务礼仪待人接物</w:t>
      </w:r>
      <w:r>
        <w:rPr>
          <w:rFonts w:hint="eastAsia" w:ascii="宋体" w:hAnsi="宋体" w:eastAsia="宋体" w:cs="宋体"/>
          <w:bCs/>
          <w:sz w:val="24"/>
          <w:szCs w:val="24"/>
          <w:lang w:eastAsia="zh-CN"/>
        </w:rPr>
        <w:t>；</w:t>
      </w:r>
      <w:r>
        <w:rPr>
          <w:rFonts w:hint="eastAsia" w:ascii="宋体" w:hAnsi="宋体" w:eastAsia="宋体" w:cs="宋体"/>
          <w:bCs/>
          <w:sz w:val="24"/>
          <w:szCs w:val="24"/>
        </w:rPr>
        <w:t>能掌握高铁乘务员、车站站务员等生产岗位主要岗位内容</w:t>
      </w:r>
      <w:r>
        <w:rPr>
          <w:rFonts w:hint="eastAsia" w:ascii="宋体" w:hAnsi="宋体" w:eastAsia="宋体" w:cs="宋体"/>
          <w:bCs/>
          <w:sz w:val="24"/>
          <w:szCs w:val="24"/>
          <w:lang w:eastAsia="zh-CN"/>
        </w:rPr>
        <w:t>；</w:t>
      </w:r>
      <w:r>
        <w:rPr>
          <w:rFonts w:hint="eastAsia" w:ascii="宋体" w:hAnsi="宋体" w:eastAsia="宋体" w:cs="宋体"/>
          <w:bCs/>
          <w:sz w:val="24"/>
          <w:szCs w:val="24"/>
        </w:rPr>
        <w:t>能通过旅客运输安全的学习处理突发事件</w:t>
      </w:r>
      <w:r>
        <w:rPr>
          <w:rFonts w:hint="eastAsia" w:ascii="宋体" w:hAnsi="宋体" w:eastAsia="宋体" w:cs="宋体"/>
          <w:bCs/>
          <w:sz w:val="24"/>
          <w:szCs w:val="24"/>
          <w:lang w:eastAsia="zh-CN"/>
        </w:rPr>
        <w:t>；</w:t>
      </w:r>
      <w:r>
        <w:rPr>
          <w:rFonts w:hint="eastAsia" w:ascii="宋体" w:hAnsi="宋体" w:eastAsia="宋体" w:cs="宋体"/>
          <w:bCs/>
          <w:sz w:val="24"/>
          <w:szCs w:val="24"/>
        </w:rPr>
        <w:t>具备紧急情况处理能力</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w:t>
      </w:r>
      <w:r>
        <w:rPr>
          <w:rFonts w:hint="eastAsia" w:ascii="宋体" w:hAnsi="宋体" w:eastAsia="宋体" w:cs="宋体"/>
          <w:bCs/>
          <w:sz w:val="24"/>
          <w:szCs w:val="24"/>
          <w:highlight w:val="none"/>
        </w:rPr>
        <w:t xml:space="preserve">                                                                                                                         </w:t>
      </w:r>
    </w:p>
    <w:p>
      <w:pPr>
        <w:pStyle w:val="7"/>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7.</w:t>
      </w:r>
      <w:r>
        <w:rPr>
          <w:rFonts w:hint="eastAsia" w:ascii="宋体" w:hAnsi="宋体" w:eastAsia="宋体" w:cs="宋体"/>
          <w:b/>
          <w:bCs/>
          <w:sz w:val="24"/>
          <w:szCs w:val="24"/>
          <w:highlight w:val="none"/>
        </w:rPr>
        <w:t>客运服务礼仪</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rPr>
        <w:t>课程目标：</w:t>
      </w:r>
      <w:r>
        <w:rPr>
          <w:rFonts w:hint="eastAsia" w:ascii="宋体" w:hAnsi="宋体" w:eastAsia="宋体" w:cs="宋体"/>
          <w:bCs/>
          <w:sz w:val="24"/>
          <w:szCs w:val="24"/>
          <w:highlight w:val="none"/>
        </w:rPr>
        <w:t>学习本课程知识对于未来走进铁路系统相关岗位的学生来说，将会奠定良好基础。通过学习让学生掌握各岗位的服务礼仪规范，了解铁路公司对乘务员、客运员等在岗执勤期间应该遵守的行业规定，包括形象维护、言行举止仪态、文明礼貌用语、日常文明礼貌行为规范等。</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rPr>
        <w:t>课程内容：</w:t>
      </w:r>
      <w:r>
        <w:rPr>
          <w:rFonts w:hint="eastAsia" w:ascii="宋体" w:hAnsi="宋体" w:eastAsia="宋体" w:cs="宋体"/>
          <w:bCs/>
          <w:sz w:val="24"/>
          <w:szCs w:val="24"/>
          <w:highlight w:val="none"/>
        </w:rPr>
        <w:t>本课程将不同岗位的礼仪要求进行了规范，包括有客运服务礼仪、车站客运服务礼仪、乘务服务礼仪、应急处理等知识点，加强学生语言、仪容仪表职业礼仪修养的同时培养学生职业礼仪规范能力，养成良好工作习惯。</w:t>
      </w:r>
    </w:p>
    <w:p>
      <w:pPr>
        <w:pStyle w:val="29"/>
        <w:keepNext w:val="0"/>
        <w:keepLines w:val="0"/>
        <w:pageBreakBefore w:val="0"/>
        <w:widowControl w:val="0"/>
        <w:kinsoku/>
        <w:wordWrap/>
        <w:overflowPunct/>
        <w:topLinePunct w:val="0"/>
        <w:autoSpaceDE/>
        <w:autoSpaceDN/>
        <w:bidi w:val="0"/>
        <w:adjustRightInd/>
        <w:snapToGrid/>
        <w:spacing w:before="69" w:line="360" w:lineRule="auto"/>
        <w:ind w:left="0" w:firstLine="482" w:firstLineChars="200"/>
        <w:jc w:val="left"/>
        <w:textAlignment w:val="auto"/>
        <w:rPr>
          <w:rFonts w:hint="eastAsia" w:ascii="宋体" w:hAnsi="宋体" w:eastAsia="宋体" w:cs="宋体"/>
          <w:bCs/>
          <w:sz w:val="24"/>
          <w:szCs w:val="24"/>
        </w:rPr>
      </w:pPr>
      <w:r>
        <w:rPr>
          <w:rFonts w:hint="eastAsia" w:ascii="宋体" w:hAnsi="宋体" w:eastAsia="宋体" w:cs="宋体"/>
          <w:b/>
          <w:sz w:val="24"/>
          <w:szCs w:val="24"/>
          <w:highlight w:val="none"/>
          <w:lang w:val="en-US" w:eastAsia="zh-CN"/>
        </w:rPr>
        <w:t>教学</w:t>
      </w:r>
      <w:r>
        <w:rPr>
          <w:rFonts w:hint="eastAsia" w:ascii="宋体" w:hAnsi="宋体" w:eastAsia="宋体" w:cs="宋体"/>
          <w:b/>
          <w:sz w:val="24"/>
          <w:szCs w:val="24"/>
          <w:highlight w:val="none"/>
        </w:rPr>
        <w:t>要求：</w:t>
      </w:r>
      <w:r>
        <w:rPr>
          <w:rFonts w:hint="eastAsia" w:ascii="宋体" w:hAnsi="宋体" w:eastAsia="宋体" w:cs="宋体"/>
          <w:bCs/>
          <w:sz w:val="24"/>
          <w:szCs w:val="24"/>
        </w:rPr>
        <w:t>能按客运服务人员、乘务员等相关岗位要求规范仪容仪表、言谈举止</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能有较强服务意识及有效服务理念</w:t>
      </w:r>
      <w:r>
        <w:rPr>
          <w:rFonts w:hint="eastAsia" w:ascii="宋体" w:hAnsi="宋体" w:eastAsia="宋体" w:cs="宋体"/>
          <w:bCs/>
          <w:sz w:val="24"/>
          <w:szCs w:val="24"/>
          <w:lang w:eastAsia="zh-CN"/>
        </w:rPr>
        <w:t>；</w:t>
      </w:r>
      <w:r>
        <w:rPr>
          <w:rFonts w:hint="eastAsia" w:ascii="宋体" w:hAnsi="宋体" w:eastAsia="宋体" w:cs="宋体"/>
          <w:bCs/>
          <w:sz w:val="24"/>
          <w:szCs w:val="24"/>
        </w:rPr>
        <w:t>能规范加强自身素质素养，能积极与团队配合</w:t>
      </w:r>
      <w:r>
        <w:rPr>
          <w:rFonts w:hint="eastAsia" w:ascii="宋体" w:hAnsi="宋体" w:eastAsia="宋体" w:cs="宋体"/>
          <w:bCs/>
          <w:sz w:val="24"/>
          <w:szCs w:val="24"/>
          <w:lang w:eastAsia="zh-CN"/>
        </w:rPr>
        <w:t>；</w:t>
      </w:r>
      <w:r>
        <w:rPr>
          <w:rFonts w:hint="eastAsia" w:ascii="宋体" w:hAnsi="宋体" w:eastAsia="宋体" w:cs="宋体"/>
          <w:bCs/>
          <w:sz w:val="24"/>
          <w:szCs w:val="24"/>
        </w:rPr>
        <w:t>能在特殊情况或应急情况下保持合宜工作态度</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left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综合实践</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leftChars="200"/>
        <w:jc w:val="left"/>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1.专业综合技能训练</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课程目标：</w:t>
      </w:r>
      <w:r>
        <w:rPr>
          <w:rFonts w:hint="eastAsia" w:ascii="宋体" w:hAnsi="宋体" w:eastAsia="宋体" w:cs="宋体"/>
          <w:b w:val="0"/>
          <w:bCs/>
          <w:sz w:val="24"/>
          <w:szCs w:val="24"/>
          <w:lang w:val="en-US" w:eastAsia="zh-CN"/>
        </w:rPr>
        <w:t>通过本环节的训练，将专业人才培养方案中的核心技能融为一体，使学生对专业知识融会贯通，增强学生对整个专业体系的理解掌握与运用。</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课程内容：</w:t>
      </w:r>
      <w:r>
        <w:rPr>
          <w:rFonts w:hint="eastAsia" w:ascii="宋体" w:hAnsi="宋体" w:eastAsia="宋体" w:cs="宋体"/>
          <w:b w:val="0"/>
          <w:bCs/>
          <w:sz w:val="24"/>
          <w:szCs w:val="24"/>
          <w:lang w:val="en-US" w:eastAsia="zh-CN"/>
        </w:rPr>
        <w:t>以具体项目为载体（如高速铁路客运乘务实训、城市轨道交通突发事件应急处理等）将城市轨道专业的各门课程融合应用。</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教学要求：</w:t>
      </w:r>
      <w:r>
        <w:rPr>
          <w:rFonts w:hint="eastAsia" w:ascii="宋体" w:hAnsi="宋体" w:eastAsia="宋体" w:cs="宋体"/>
          <w:b w:val="0"/>
          <w:bCs/>
          <w:sz w:val="24"/>
          <w:szCs w:val="24"/>
          <w:lang w:val="en-US" w:eastAsia="zh-CN"/>
        </w:rPr>
        <w:t>专业综合训练强调专业综合能力及团队协调能力的培养，在训练过程中根据项目性质的不同来培养学生的对专业全面把握的能力，因此在实际执行过程中需要依据学生的训练过程发现的不足，及时补充相关专业知识，使学生对专业体系在毕业前更加清晰明了，为学生走上岗位奠定良好的基础。</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leftChars="200"/>
        <w:jc w:val="left"/>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2.顶岗实习</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课程目标：</w:t>
      </w:r>
      <w:r>
        <w:rPr>
          <w:rFonts w:hint="eastAsia" w:ascii="宋体" w:hAnsi="宋体" w:eastAsia="宋体" w:cs="宋体"/>
          <w:b w:val="0"/>
          <w:bCs/>
          <w:sz w:val="24"/>
          <w:szCs w:val="24"/>
          <w:lang w:val="en-US" w:eastAsia="zh-CN"/>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课程内容：</w:t>
      </w:r>
      <w:r>
        <w:rPr>
          <w:rFonts w:hint="eastAsia" w:ascii="宋体" w:hAnsi="宋体" w:eastAsia="宋体" w:cs="宋体"/>
          <w:b w:val="0"/>
          <w:bCs/>
          <w:sz w:val="24"/>
          <w:szCs w:val="24"/>
          <w:lang w:val="en-US" w:eastAsia="zh-CN"/>
        </w:rPr>
        <w:t>企业认识、岗位顶岗、实习总结。通过实践教学，使学生受到专业技术方面的综合训练，了解熟悉企业的运作、组织结构、规章制度和企业文化；掌握本专业岗位的典型工作岗位：站务员、乘务员、值班员、车站安全员等工作的工作岗位工作能力，同时得到劳动纪律、安全教育、职业道德教育和专业教育等全面教育。</w:t>
      </w:r>
    </w:p>
    <w:p>
      <w:pPr>
        <w:pStyle w:val="29"/>
        <w:keepNext w:val="0"/>
        <w:keepLines w:val="0"/>
        <w:pageBreakBefore w:val="0"/>
        <w:widowControl w:val="0"/>
        <w:numPr>
          <w:ilvl w:val="0"/>
          <w:numId w:val="0"/>
        </w:numP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sz w:val="24"/>
          <w:szCs w:val="24"/>
          <w:lang w:eastAsia="zh-CN"/>
        </w:rPr>
        <w:sectPr>
          <w:footerReference r:id="rId3" w:type="default"/>
          <w:pgSz w:w="11910" w:h="16840"/>
          <w:pgMar w:top="1134" w:right="1417" w:bottom="1134" w:left="1417" w:header="873" w:footer="873" w:gutter="0"/>
          <w:cols w:space="720" w:num="1"/>
        </w:sectPr>
      </w:pPr>
      <w:r>
        <w:rPr>
          <w:rFonts w:hint="eastAsia" w:ascii="宋体" w:hAnsi="宋体" w:eastAsia="宋体" w:cs="宋体"/>
          <w:b/>
          <w:bCs w:val="0"/>
          <w:sz w:val="24"/>
          <w:szCs w:val="24"/>
          <w:lang w:val="en-US" w:eastAsia="zh-CN"/>
        </w:rPr>
        <w:t>教学要求：</w:t>
      </w:r>
      <w:r>
        <w:rPr>
          <w:rFonts w:hint="eastAsia" w:ascii="宋体" w:hAnsi="宋体" w:eastAsia="宋体" w:cs="宋体"/>
          <w:b w:val="0"/>
          <w:bCs/>
          <w:sz w:val="24"/>
          <w:szCs w:val="24"/>
          <w:lang w:val="en-US" w:eastAsia="zh-CN"/>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r>
        <w:rPr>
          <w:rFonts w:hint="eastAsia" w:ascii="宋体" w:hAnsi="宋体" w:eastAsia="宋体" w:cs="宋体"/>
          <w:b w:val="0"/>
          <w:bCs/>
          <w:sz w:val="24"/>
          <w:szCs w:val="24"/>
        </w:rPr>
        <w:t xml:space="preserve">      </w:t>
      </w:r>
      <w:r>
        <w:rPr>
          <w:rFonts w:hint="eastAsia" w:ascii="宋体" w:hAnsi="宋体" w:eastAsia="宋体" w:cs="宋体"/>
          <w:b/>
          <w:bCs w:val="0"/>
          <w:sz w:val="24"/>
          <w:szCs w:val="24"/>
        </w:rPr>
        <w:t xml:space="preserve">     </w:t>
      </w:r>
      <w:r>
        <w:rPr>
          <w:rFonts w:hint="eastAsia" w:ascii="宋体" w:hAnsi="宋体" w:eastAsia="宋体" w:cs="宋体"/>
          <w:bCs/>
          <w:sz w:val="24"/>
          <w:szCs w:val="24"/>
        </w:rPr>
        <w:t xml:space="preserve">                                      </w:t>
      </w:r>
    </w:p>
    <w:p>
      <w:pPr>
        <w:widowControl/>
        <w:spacing w:line="360" w:lineRule="auto"/>
        <w:jc w:val="left"/>
        <w:rPr>
          <w:rFonts w:asciiTheme="minorEastAsia" w:hAnsiTheme="minorEastAsia"/>
          <w:b/>
          <w:sz w:val="24"/>
          <w:szCs w:val="24"/>
        </w:rPr>
      </w:pPr>
    </w:p>
    <w:p>
      <w:pPr>
        <w:pStyle w:val="5"/>
        <w:numPr>
          <w:ilvl w:val="0"/>
          <w:numId w:val="2"/>
        </w:numPr>
        <w:ind w:left="713"/>
        <w:rPr>
          <w:rFonts w:ascii="黑体" w:hAnsi="黑体" w:eastAsia="黑体"/>
          <w:b/>
          <w:sz w:val="24"/>
          <w:szCs w:val="24"/>
        </w:rPr>
      </w:pPr>
      <w:r>
        <w:rPr>
          <w:rFonts w:ascii="黑体" w:hAnsi="黑体" w:eastAsia="黑体"/>
          <w:b/>
          <w:sz w:val="24"/>
          <w:szCs w:val="24"/>
        </w:rPr>
        <w:t>教学进程总体安排</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（1）必修课控制在2400学时左右，周学时数原则上控制在24学时左右。公共基础课学时不少于总学时1/4。（2）三年总学分共计145-150学分，其</w:t>
      </w:r>
      <w:bookmarkStart w:id="0" w:name="_GoBack"/>
      <w:bookmarkEnd w:id="0"/>
      <w:r>
        <w:rPr>
          <w:rFonts w:hint="eastAsia" w:ascii="宋体" w:hAnsi="宋体"/>
          <w:szCs w:val="21"/>
        </w:rPr>
        <w:t>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3373" w:firstLineChars="1600"/>
        <w:jc w:val="both"/>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pStyle w:val="6"/>
        <w:ind w:right="660"/>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 教学进程安排表</w:t>
      </w:r>
    </w:p>
    <w:tbl>
      <w:tblPr>
        <w:tblStyle w:val="14"/>
        <w:tblW w:w="118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92"/>
        <w:gridCol w:w="354"/>
        <w:gridCol w:w="212"/>
        <w:gridCol w:w="1770"/>
        <w:gridCol w:w="640"/>
        <w:gridCol w:w="68"/>
        <w:gridCol w:w="572"/>
        <w:gridCol w:w="640"/>
        <w:gridCol w:w="876"/>
        <w:gridCol w:w="748"/>
        <w:gridCol w:w="517"/>
        <w:gridCol w:w="580"/>
        <w:gridCol w:w="129"/>
        <w:gridCol w:w="709"/>
        <w:gridCol w:w="423"/>
        <w:gridCol w:w="318"/>
        <w:gridCol w:w="734"/>
        <w:gridCol w:w="830"/>
        <w:gridCol w:w="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82"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876" w:type="dxa"/>
            <w:vMerge w:val="restart"/>
          </w:tcPr>
          <w:p>
            <w:pPr>
              <w:widowControl/>
              <w:jc w:val="center"/>
              <w:rPr>
                <w:rFonts w:ascii="宋体" w:hAnsi="宋体" w:cs="宋体"/>
                <w:b/>
                <w:bCs/>
                <w:kern w:val="0"/>
                <w:szCs w:val="21"/>
              </w:rPr>
            </w:pPr>
          </w:p>
          <w:p>
            <w:pPr>
              <w:widowControl/>
              <w:jc w:val="center"/>
              <w:rPr>
                <w:rFonts w:ascii="宋体" w:hAnsi="宋体" w:cs="宋体"/>
                <w:b/>
                <w:bCs/>
                <w:kern w:val="0"/>
                <w:szCs w:val="21"/>
              </w:rPr>
            </w:pPr>
            <w:r>
              <w:rPr>
                <w:rFonts w:hint="eastAsia" w:ascii="宋体" w:hAnsi="宋体" w:cs="宋体"/>
                <w:b/>
                <w:bCs/>
                <w:kern w:val="0"/>
                <w:szCs w:val="21"/>
              </w:rPr>
              <w:t>学</w:t>
            </w:r>
          </w:p>
          <w:p>
            <w:pPr>
              <w:widowControl/>
              <w:jc w:val="center"/>
              <w:rPr>
                <w:rFonts w:ascii="宋体" w:hAnsi="宋体" w:cs="宋体"/>
                <w:b/>
                <w:bCs/>
                <w:kern w:val="0"/>
                <w:szCs w:val="21"/>
              </w:rPr>
            </w:pPr>
            <w:r>
              <w:rPr>
                <w:rFonts w:hint="eastAsia" w:ascii="宋体" w:hAnsi="宋体" w:cs="宋体"/>
                <w:b/>
                <w:bCs/>
                <w:kern w:val="0"/>
                <w:szCs w:val="21"/>
              </w:rPr>
              <w:t>分</w:t>
            </w:r>
          </w:p>
        </w:tc>
        <w:tc>
          <w:tcPr>
            <w:tcW w:w="4158" w:type="dxa"/>
            <w:gridSpan w:val="8"/>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602"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876" w:type="dxa"/>
            <w:vMerge w:val="continue"/>
          </w:tcPr>
          <w:p>
            <w:pPr>
              <w:widowControl/>
              <w:jc w:val="center"/>
              <w:rPr>
                <w:rFonts w:ascii="宋体" w:hAnsi="宋体" w:cs="宋体"/>
                <w:b/>
                <w:bCs/>
                <w:kern w:val="0"/>
                <w:szCs w:val="21"/>
              </w:rPr>
            </w:pPr>
          </w:p>
        </w:tc>
        <w:tc>
          <w:tcPr>
            <w:tcW w:w="748"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517"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09"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709"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741"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734" w:type="dxa"/>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30" w:type="dxa"/>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772"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876" w:type="dxa"/>
            <w:vMerge w:val="continue"/>
          </w:tcPr>
          <w:p>
            <w:pPr>
              <w:widowControl/>
              <w:jc w:val="center"/>
              <w:rPr>
                <w:rFonts w:ascii="宋体" w:hAnsi="宋体" w:cs="宋体"/>
                <w:b/>
                <w:bCs/>
                <w:kern w:val="0"/>
                <w:szCs w:val="21"/>
              </w:rPr>
            </w:pPr>
          </w:p>
        </w:tc>
        <w:tc>
          <w:tcPr>
            <w:tcW w:w="748"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517"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09" w:type="dxa"/>
            <w:gridSpan w:val="2"/>
            <w:noWrap/>
            <w:vAlign w:val="center"/>
          </w:tcPr>
          <w:p>
            <w:pPr>
              <w:widowControl/>
              <w:jc w:val="center"/>
              <w:rPr>
                <w:rFonts w:ascii="宋体" w:cs="宋体"/>
                <w:b/>
                <w:bCs/>
                <w:kern w:val="0"/>
                <w:szCs w:val="21"/>
              </w:rPr>
            </w:pPr>
            <w:r>
              <w:rPr>
                <w:rFonts w:hint="eastAsia" w:ascii="宋体" w:hAnsi="宋体" w:cs="宋体"/>
                <w:b/>
                <w:bCs/>
                <w:kern w:val="0"/>
                <w:szCs w:val="21"/>
                <w:lang w:val="en-US" w:eastAsia="zh-CN"/>
              </w:rPr>
              <w:t>17</w:t>
            </w:r>
            <w:r>
              <w:rPr>
                <w:rFonts w:hint="eastAsia" w:ascii="宋体" w:hAnsi="宋体" w:cs="宋体"/>
                <w:b/>
                <w:bCs/>
                <w:kern w:val="0"/>
                <w:szCs w:val="21"/>
              </w:rPr>
              <w:t>周</w:t>
            </w:r>
          </w:p>
        </w:tc>
        <w:tc>
          <w:tcPr>
            <w:tcW w:w="709"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41"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34"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30" w:type="dxa"/>
            <w:vMerge w:val="continue"/>
            <w:vAlign w:val="center"/>
          </w:tcPr>
          <w:p>
            <w:pPr>
              <w:widowControl/>
              <w:jc w:val="left"/>
              <w:rPr>
                <w:rFonts w:ascii="宋体" w:cs="宋体"/>
                <w:b/>
                <w:kern w:val="0"/>
                <w:szCs w:val="21"/>
              </w:rPr>
            </w:pPr>
          </w:p>
        </w:tc>
        <w:tc>
          <w:tcPr>
            <w:tcW w:w="772"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公共基础课</w:t>
            </w:r>
          </w:p>
        </w:tc>
        <w:tc>
          <w:tcPr>
            <w:tcW w:w="446" w:type="dxa"/>
            <w:gridSpan w:val="2"/>
            <w:noWrap/>
          </w:tcPr>
          <w:p>
            <w:pPr>
              <w:rPr>
                <w:rFonts w:hint="eastAsia" w:ascii="宋体" w:hAnsi="宋体" w:eastAsia="宋体" w:cs="宋体"/>
              </w:rPr>
            </w:pPr>
            <w:r>
              <w:rPr>
                <w:rFonts w:hint="eastAsia" w:ascii="宋体" w:hAnsi="宋体" w:eastAsia="宋体" w:cs="宋体"/>
              </w:rPr>
              <w:t>1</w:t>
            </w:r>
          </w:p>
        </w:tc>
        <w:tc>
          <w:tcPr>
            <w:tcW w:w="1982" w:type="dxa"/>
            <w:gridSpan w:val="2"/>
          </w:tcPr>
          <w:p>
            <w:pPr>
              <w:rPr>
                <w:rFonts w:hint="eastAsia" w:ascii="宋体" w:hAnsi="宋体" w:eastAsia="宋体" w:cs="宋体"/>
              </w:rPr>
            </w:pPr>
            <w:r>
              <w:rPr>
                <w:rFonts w:hint="eastAsia" w:ascii="宋体" w:hAnsi="宋体" w:eastAsia="宋体" w:cs="宋体"/>
              </w:rPr>
              <w:t>高职应用数学I</w:t>
            </w:r>
          </w:p>
        </w:tc>
        <w:tc>
          <w:tcPr>
            <w:tcW w:w="640" w:type="dxa"/>
            <w:noWrap/>
          </w:tcPr>
          <w:p>
            <w:pPr>
              <w:rPr>
                <w:rFonts w:hint="default" w:ascii="宋体" w:hAnsi="宋体" w:eastAsia="宋体" w:cs="宋体"/>
                <w:lang w:val="en-US" w:eastAsia="zh-CN"/>
              </w:rPr>
            </w:pPr>
            <w:r>
              <w:rPr>
                <w:rFonts w:hint="eastAsia" w:ascii="宋体" w:hAnsi="宋体" w:eastAsia="宋体" w:cs="宋体"/>
                <w:lang w:val="en-US" w:eastAsia="zh-CN"/>
              </w:rPr>
              <w:t>28</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56</w:t>
            </w:r>
          </w:p>
        </w:tc>
        <w:tc>
          <w:tcPr>
            <w:tcW w:w="876" w:type="dxa"/>
          </w:tcPr>
          <w:p>
            <w:pPr>
              <w:jc w:val="center"/>
              <w:rPr>
                <w:rFonts w:hint="eastAsia" w:ascii="宋体" w:hAnsi="宋体" w:eastAsia="宋体" w:cs="宋体"/>
              </w:rPr>
            </w:pPr>
            <w:r>
              <w:rPr>
                <w:rFonts w:hint="eastAsia" w:ascii="宋体" w:hAnsi="宋体" w:eastAsia="宋体" w:cs="宋体"/>
              </w:rPr>
              <w:t>3.5</w:t>
            </w:r>
          </w:p>
        </w:tc>
        <w:tc>
          <w:tcPr>
            <w:tcW w:w="748" w:type="dxa"/>
            <w:noWrap/>
          </w:tcPr>
          <w:p>
            <w:pPr>
              <w:rPr>
                <w:rFonts w:hint="eastAsia" w:ascii="宋体" w:hAnsi="宋体" w:eastAsia="宋体" w:cs="宋体"/>
              </w:rPr>
            </w:pPr>
            <w:r>
              <w:rPr>
                <w:rFonts w:hint="eastAsia" w:ascii="宋体" w:hAnsi="宋体" w:eastAsia="宋体" w:cs="宋体"/>
              </w:rPr>
              <w:t>14*2</w:t>
            </w:r>
          </w:p>
        </w:tc>
        <w:tc>
          <w:tcPr>
            <w:tcW w:w="517" w:type="dxa"/>
            <w:noWrap/>
          </w:tcPr>
          <w:p>
            <w:pPr>
              <w:rPr>
                <w:rFonts w:hint="eastAsia" w:ascii="宋体" w:hAnsi="宋体" w:eastAsia="宋体" w:cs="宋体"/>
              </w:rPr>
            </w:pPr>
            <w:r>
              <w:rPr>
                <w:rFonts w:hint="eastAsia" w:ascii="宋体" w:hAnsi="宋体" w:eastAsia="宋体" w:cs="宋体"/>
              </w:rPr>
              <w:t>14*2</w:t>
            </w: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笔试</w:t>
            </w:r>
          </w:p>
        </w:tc>
        <w:tc>
          <w:tcPr>
            <w:tcW w:w="772" w:type="dxa"/>
            <w:noWrap/>
          </w:tcPr>
          <w:p>
            <w:pPr>
              <w:rPr>
                <w:rFonts w:hint="eastAsia" w:ascii="宋体" w:hAnsi="宋体" w:eastAsia="宋体" w:cs="宋体"/>
              </w:rPr>
            </w:pPr>
            <w:r>
              <w:rPr>
                <w:rFonts w:hint="eastAsia" w:ascii="宋体" w:hAnsi="宋体" w:eastAsia="宋体" w:cs="宋体"/>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2</w:t>
            </w:r>
          </w:p>
        </w:tc>
        <w:tc>
          <w:tcPr>
            <w:tcW w:w="1982" w:type="dxa"/>
            <w:gridSpan w:val="2"/>
          </w:tcPr>
          <w:p>
            <w:pPr>
              <w:rPr>
                <w:rFonts w:hint="eastAsia" w:ascii="宋体" w:hAnsi="宋体" w:eastAsia="宋体" w:cs="宋体"/>
              </w:rPr>
            </w:pPr>
            <w:r>
              <w:rPr>
                <w:rFonts w:hint="eastAsia" w:ascii="宋体" w:hAnsi="宋体" w:eastAsia="宋体" w:cs="宋体"/>
              </w:rPr>
              <w:t>高职实用英语I</w:t>
            </w:r>
          </w:p>
        </w:tc>
        <w:tc>
          <w:tcPr>
            <w:tcW w:w="640" w:type="dxa"/>
            <w:noWrap/>
          </w:tcPr>
          <w:p>
            <w:pPr>
              <w:rPr>
                <w:rFonts w:hint="eastAsia" w:ascii="宋体" w:hAnsi="宋体" w:eastAsia="宋体" w:cs="宋体"/>
              </w:rPr>
            </w:pPr>
            <w:r>
              <w:rPr>
                <w:rFonts w:hint="eastAsia" w:ascii="宋体" w:hAnsi="宋体" w:eastAsia="宋体" w:cs="宋体"/>
              </w:rPr>
              <w:t>56</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56</w:t>
            </w:r>
          </w:p>
        </w:tc>
        <w:tc>
          <w:tcPr>
            <w:tcW w:w="876" w:type="dxa"/>
          </w:tcPr>
          <w:p>
            <w:pPr>
              <w:jc w:val="center"/>
              <w:rPr>
                <w:rFonts w:hint="eastAsia" w:ascii="宋体" w:hAnsi="宋体" w:eastAsia="宋体" w:cs="宋体"/>
              </w:rPr>
            </w:pPr>
            <w:r>
              <w:rPr>
                <w:rFonts w:hint="eastAsia" w:ascii="宋体" w:hAnsi="宋体" w:eastAsia="宋体" w:cs="宋体"/>
              </w:rPr>
              <w:t>3.5</w:t>
            </w:r>
          </w:p>
        </w:tc>
        <w:tc>
          <w:tcPr>
            <w:tcW w:w="748" w:type="dxa"/>
            <w:noWrap/>
          </w:tcPr>
          <w:p>
            <w:pPr>
              <w:rPr>
                <w:rFonts w:hint="eastAsia" w:ascii="宋体" w:hAnsi="宋体" w:eastAsia="宋体" w:cs="宋体"/>
              </w:rPr>
            </w:pPr>
            <w:r>
              <w:rPr>
                <w:rFonts w:hint="eastAsia" w:ascii="宋体" w:hAnsi="宋体" w:eastAsia="宋体" w:cs="宋体"/>
              </w:rPr>
              <w:t>14*2</w:t>
            </w:r>
          </w:p>
        </w:tc>
        <w:tc>
          <w:tcPr>
            <w:tcW w:w="517" w:type="dxa"/>
            <w:noWrap/>
          </w:tcPr>
          <w:p>
            <w:pPr>
              <w:rPr>
                <w:rFonts w:hint="eastAsia" w:ascii="宋体" w:hAnsi="宋体" w:eastAsia="宋体" w:cs="宋体"/>
              </w:rPr>
            </w:pPr>
            <w:r>
              <w:rPr>
                <w:rFonts w:hint="eastAsia" w:ascii="宋体" w:hAnsi="宋体" w:eastAsia="宋体" w:cs="宋体"/>
              </w:rPr>
              <w:t>14*2</w:t>
            </w: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笔试/项目测试</w:t>
            </w:r>
          </w:p>
        </w:tc>
        <w:tc>
          <w:tcPr>
            <w:tcW w:w="772" w:type="dxa"/>
            <w:noWrap/>
          </w:tcPr>
          <w:p>
            <w:pPr>
              <w:rPr>
                <w:rFonts w:hint="eastAsia" w:ascii="宋体" w:hAnsi="宋体" w:eastAsia="宋体" w:cs="宋体"/>
              </w:rPr>
            </w:pPr>
            <w:r>
              <w:rPr>
                <w:rFonts w:hint="eastAsia" w:ascii="宋体" w:hAnsi="宋体" w:eastAsia="宋体" w:cs="宋体"/>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3</w:t>
            </w:r>
          </w:p>
        </w:tc>
        <w:tc>
          <w:tcPr>
            <w:tcW w:w="1982" w:type="dxa"/>
            <w:gridSpan w:val="2"/>
          </w:tcPr>
          <w:p>
            <w:pPr>
              <w:rPr>
                <w:rFonts w:hint="eastAsia" w:ascii="宋体" w:hAnsi="宋体" w:eastAsia="宋体" w:cs="宋体"/>
              </w:rPr>
            </w:pPr>
            <w:r>
              <w:rPr>
                <w:rFonts w:hint="eastAsia" w:ascii="宋体" w:hAnsi="宋体" w:eastAsia="宋体" w:cs="宋体"/>
              </w:rPr>
              <w:t>计算机应用基础（非）</w:t>
            </w:r>
          </w:p>
        </w:tc>
        <w:tc>
          <w:tcPr>
            <w:tcW w:w="640" w:type="dxa"/>
            <w:noWrap/>
          </w:tcPr>
          <w:p>
            <w:pPr>
              <w:rPr>
                <w:rFonts w:hint="eastAsia" w:ascii="宋体" w:hAnsi="宋体" w:eastAsia="宋体" w:cs="宋体"/>
              </w:rPr>
            </w:pPr>
            <w:r>
              <w:rPr>
                <w:rFonts w:hint="eastAsia" w:ascii="宋体" w:hAnsi="宋体" w:eastAsia="宋体" w:cs="宋体"/>
              </w:rPr>
              <w:t>28</w:t>
            </w:r>
          </w:p>
        </w:tc>
        <w:tc>
          <w:tcPr>
            <w:tcW w:w="640" w:type="dxa"/>
            <w:gridSpan w:val="2"/>
            <w:noWrap/>
          </w:tcPr>
          <w:p>
            <w:pPr>
              <w:rPr>
                <w:rFonts w:hint="eastAsia" w:ascii="宋体" w:hAnsi="宋体" w:eastAsia="宋体" w:cs="宋体"/>
              </w:rPr>
            </w:pPr>
            <w:r>
              <w:rPr>
                <w:rFonts w:hint="eastAsia" w:ascii="宋体" w:hAnsi="宋体" w:eastAsia="宋体" w:cs="宋体"/>
              </w:rPr>
              <w:t>14</w:t>
            </w:r>
          </w:p>
        </w:tc>
        <w:tc>
          <w:tcPr>
            <w:tcW w:w="640" w:type="dxa"/>
            <w:noWrap/>
          </w:tcPr>
          <w:p>
            <w:pPr>
              <w:rPr>
                <w:rFonts w:hint="eastAsia" w:ascii="宋体" w:hAnsi="宋体" w:eastAsia="宋体" w:cs="宋体"/>
              </w:rPr>
            </w:pPr>
            <w:r>
              <w:rPr>
                <w:rFonts w:hint="eastAsia" w:ascii="宋体" w:hAnsi="宋体" w:eastAsia="宋体" w:cs="宋体"/>
              </w:rPr>
              <w:t>42</w:t>
            </w:r>
          </w:p>
        </w:tc>
        <w:tc>
          <w:tcPr>
            <w:tcW w:w="876" w:type="dxa"/>
          </w:tcPr>
          <w:p>
            <w:pPr>
              <w:jc w:val="center"/>
              <w:rPr>
                <w:rFonts w:hint="eastAsia" w:ascii="宋体" w:hAnsi="宋体" w:eastAsia="宋体" w:cs="宋体"/>
              </w:rPr>
            </w:pPr>
            <w:r>
              <w:rPr>
                <w:rFonts w:hint="eastAsia" w:ascii="宋体" w:hAnsi="宋体" w:eastAsia="宋体" w:cs="宋体"/>
              </w:rPr>
              <w:t>2.5</w:t>
            </w:r>
          </w:p>
        </w:tc>
        <w:tc>
          <w:tcPr>
            <w:tcW w:w="748" w:type="dxa"/>
            <w:noWrap/>
          </w:tcPr>
          <w:p>
            <w:pPr>
              <w:rPr>
                <w:rFonts w:hint="eastAsia" w:ascii="宋体" w:hAnsi="宋体" w:eastAsia="宋体" w:cs="宋体"/>
              </w:rPr>
            </w:pPr>
            <w:r>
              <w:rPr>
                <w:rFonts w:hint="eastAsia" w:ascii="宋体" w:hAnsi="宋体" w:eastAsia="宋体" w:cs="宋体"/>
              </w:rPr>
              <w:t>14*3</w:t>
            </w: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考证</w:t>
            </w:r>
          </w:p>
        </w:tc>
        <w:tc>
          <w:tcPr>
            <w:tcW w:w="772" w:type="dxa"/>
            <w:noWrap/>
          </w:tcPr>
          <w:p>
            <w:pPr>
              <w:rPr>
                <w:rFonts w:hint="eastAsia" w:ascii="宋体" w:hAnsi="宋体" w:eastAsia="宋体" w:cs="宋体"/>
              </w:rPr>
            </w:pPr>
            <w:r>
              <w:rPr>
                <w:rFonts w:hint="eastAsia" w:ascii="宋体" w:hAnsi="宋体" w:eastAsia="宋体" w:cs="宋体"/>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4</w:t>
            </w:r>
          </w:p>
        </w:tc>
        <w:tc>
          <w:tcPr>
            <w:tcW w:w="1982" w:type="dxa"/>
            <w:gridSpan w:val="2"/>
          </w:tcPr>
          <w:p>
            <w:pPr>
              <w:rPr>
                <w:rFonts w:hint="eastAsia" w:ascii="宋体" w:hAnsi="宋体" w:eastAsia="宋体" w:cs="宋体"/>
              </w:rPr>
            </w:pPr>
            <w:r>
              <w:rPr>
                <w:rFonts w:hint="eastAsia" w:ascii="宋体" w:hAnsi="宋体" w:eastAsia="宋体" w:cs="宋体"/>
              </w:rPr>
              <w:t>思想道德与法治</w:t>
            </w:r>
          </w:p>
        </w:tc>
        <w:tc>
          <w:tcPr>
            <w:tcW w:w="640" w:type="dxa"/>
            <w:noWrap/>
          </w:tcPr>
          <w:p>
            <w:pPr>
              <w:rPr>
                <w:rFonts w:hint="eastAsia" w:ascii="宋体" w:hAnsi="宋体" w:eastAsia="宋体" w:cs="宋体"/>
              </w:rPr>
            </w:pPr>
            <w:r>
              <w:rPr>
                <w:rFonts w:hint="eastAsia" w:ascii="宋体" w:hAnsi="宋体" w:eastAsia="宋体" w:cs="宋体"/>
              </w:rPr>
              <w:t>48</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48</w:t>
            </w:r>
          </w:p>
        </w:tc>
        <w:tc>
          <w:tcPr>
            <w:tcW w:w="876" w:type="dxa"/>
          </w:tcPr>
          <w:p>
            <w:pPr>
              <w:jc w:val="center"/>
              <w:rPr>
                <w:rFonts w:hint="eastAsia" w:ascii="宋体" w:hAnsi="宋体" w:eastAsia="宋体" w:cs="宋体"/>
              </w:rPr>
            </w:pPr>
            <w:r>
              <w:rPr>
                <w:rFonts w:hint="eastAsia" w:ascii="宋体" w:hAnsi="宋体" w:eastAsia="宋体" w:cs="宋体"/>
              </w:rPr>
              <w:t>3</w:t>
            </w:r>
          </w:p>
        </w:tc>
        <w:tc>
          <w:tcPr>
            <w:tcW w:w="748" w:type="dxa"/>
            <w:noWrap/>
          </w:tcPr>
          <w:p>
            <w:pPr>
              <w:rPr>
                <w:rFonts w:hint="eastAsia" w:ascii="宋体" w:hAnsi="宋体" w:eastAsia="宋体" w:cs="宋体"/>
              </w:rPr>
            </w:pPr>
            <w:r>
              <w:rPr>
                <w:rFonts w:hint="eastAsia" w:ascii="宋体" w:hAnsi="宋体" w:eastAsia="宋体" w:cs="宋体"/>
              </w:rPr>
              <w:t>12*4</w:t>
            </w: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实践+笔试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5</w:t>
            </w:r>
          </w:p>
        </w:tc>
        <w:tc>
          <w:tcPr>
            <w:tcW w:w="1982" w:type="dxa"/>
            <w:gridSpan w:val="2"/>
          </w:tcPr>
          <w:p>
            <w:pPr>
              <w:rPr>
                <w:rFonts w:hint="eastAsia" w:ascii="宋体" w:hAnsi="宋体" w:eastAsia="宋体" w:cs="宋体"/>
              </w:rPr>
            </w:pPr>
            <w:r>
              <w:rPr>
                <w:rFonts w:hint="eastAsia" w:ascii="宋体" w:hAnsi="宋体" w:eastAsia="宋体" w:cs="宋体"/>
              </w:rPr>
              <w:t>毛泽东思想和中国特色社会主义理论体系概论</w:t>
            </w:r>
          </w:p>
        </w:tc>
        <w:tc>
          <w:tcPr>
            <w:tcW w:w="640" w:type="dxa"/>
            <w:noWrap/>
          </w:tcPr>
          <w:p>
            <w:pPr>
              <w:rPr>
                <w:rFonts w:hint="eastAsia" w:ascii="宋体" w:hAnsi="宋体" w:eastAsia="宋体" w:cs="宋体"/>
              </w:rPr>
            </w:pPr>
            <w:r>
              <w:rPr>
                <w:rFonts w:hint="eastAsia" w:ascii="宋体" w:hAnsi="宋体" w:eastAsia="宋体" w:cs="宋体"/>
              </w:rPr>
              <w:t>56</w:t>
            </w:r>
          </w:p>
        </w:tc>
        <w:tc>
          <w:tcPr>
            <w:tcW w:w="640" w:type="dxa"/>
            <w:gridSpan w:val="2"/>
            <w:noWrap/>
          </w:tcPr>
          <w:p>
            <w:pPr>
              <w:rPr>
                <w:rFonts w:hint="eastAsia" w:ascii="宋体" w:hAnsi="宋体" w:eastAsia="宋体" w:cs="宋体"/>
              </w:rPr>
            </w:pPr>
            <w:r>
              <w:rPr>
                <w:rFonts w:hint="eastAsia" w:ascii="宋体" w:hAnsi="宋体" w:eastAsia="宋体" w:cs="宋体"/>
              </w:rPr>
              <w:t>8</w:t>
            </w:r>
          </w:p>
        </w:tc>
        <w:tc>
          <w:tcPr>
            <w:tcW w:w="640" w:type="dxa"/>
            <w:noWrap/>
          </w:tcPr>
          <w:p>
            <w:pPr>
              <w:rPr>
                <w:rFonts w:hint="eastAsia" w:ascii="宋体" w:hAnsi="宋体" w:eastAsia="宋体" w:cs="宋体"/>
              </w:rPr>
            </w:pPr>
            <w:r>
              <w:rPr>
                <w:rFonts w:hint="eastAsia" w:ascii="宋体" w:hAnsi="宋体" w:eastAsia="宋体" w:cs="宋体"/>
              </w:rPr>
              <w:t>64</w:t>
            </w:r>
          </w:p>
        </w:tc>
        <w:tc>
          <w:tcPr>
            <w:tcW w:w="876" w:type="dxa"/>
          </w:tcPr>
          <w:p>
            <w:pPr>
              <w:jc w:val="center"/>
              <w:rPr>
                <w:rFonts w:hint="eastAsia" w:ascii="宋体" w:hAnsi="宋体" w:eastAsia="宋体" w:cs="宋体"/>
              </w:rPr>
            </w:pPr>
            <w:r>
              <w:rPr>
                <w:rFonts w:hint="eastAsia" w:ascii="宋体" w:hAnsi="宋体" w:eastAsia="宋体" w:cs="宋体"/>
              </w:rPr>
              <w:t>4</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r>
              <w:rPr>
                <w:rFonts w:hint="eastAsia" w:ascii="宋体" w:hAnsi="宋体" w:eastAsia="宋体" w:cs="宋体"/>
              </w:rPr>
              <w:t>14*4+8</w:t>
            </w: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实践+笔试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6</w:t>
            </w:r>
          </w:p>
        </w:tc>
        <w:tc>
          <w:tcPr>
            <w:tcW w:w="1982" w:type="dxa"/>
            <w:gridSpan w:val="2"/>
          </w:tcPr>
          <w:p>
            <w:pPr>
              <w:rPr>
                <w:rFonts w:hint="eastAsia" w:ascii="宋体" w:hAnsi="宋体" w:eastAsia="宋体" w:cs="宋体"/>
              </w:rPr>
            </w:pPr>
            <w:r>
              <w:rPr>
                <w:rFonts w:hint="eastAsia" w:ascii="宋体" w:hAnsi="宋体" w:eastAsia="宋体" w:cs="宋体"/>
              </w:rPr>
              <w:t>体育</w:t>
            </w:r>
          </w:p>
        </w:tc>
        <w:tc>
          <w:tcPr>
            <w:tcW w:w="640" w:type="dxa"/>
            <w:noWrap/>
          </w:tcPr>
          <w:p>
            <w:pPr>
              <w:rPr>
                <w:rFonts w:hint="eastAsia" w:ascii="宋体" w:hAnsi="宋体" w:eastAsia="宋体" w:cs="宋体"/>
              </w:rPr>
            </w:pPr>
            <w:r>
              <w:rPr>
                <w:rFonts w:hint="eastAsia" w:ascii="宋体" w:hAnsi="宋体" w:eastAsia="宋体" w:cs="宋体"/>
              </w:rPr>
              <w:t>12</w:t>
            </w:r>
          </w:p>
        </w:tc>
        <w:tc>
          <w:tcPr>
            <w:tcW w:w="640" w:type="dxa"/>
            <w:gridSpan w:val="2"/>
            <w:noWrap/>
          </w:tcPr>
          <w:p>
            <w:pPr>
              <w:rPr>
                <w:rFonts w:hint="eastAsia" w:ascii="宋体" w:hAnsi="宋体" w:eastAsia="宋体" w:cs="宋体"/>
              </w:rPr>
            </w:pPr>
            <w:r>
              <w:rPr>
                <w:rFonts w:hint="eastAsia" w:ascii="宋体" w:hAnsi="宋体" w:eastAsia="宋体" w:cs="宋体"/>
              </w:rPr>
              <w:t>96</w:t>
            </w:r>
          </w:p>
        </w:tc>
        <w:tc>
          <w:tcPr>
            <w:tcW w:w="640" w:type="dxa"/>
            <w:noWrap/>
          </w:tcPr>
          <w:p>
            <w:pPr>
              <w:rPr>
                <w:rFonts w:hint="eastAsia" w:ascii="宋体" w:hAnsi="宋体" w:eastAsia="宋体" w:cs="宋体"/>
              </w:rPr>
            </w:pPr>
            <w:r>
              <w:rPr>
                <w:rFonts w:hint="eastAsia" w:ascii="宋体" w:hAnsi="宋体" w:eastAsia="宋体" w:cs="宋体"/>
              </w:rPr>
              <w:t>108</w:t>
            </w:r>
          </w:p>
        </w:tc>
        <w:tc>
          <w:tcPr>
            <w:tcW w:w="876" w:type="dxa"/>
          </w:tcPr>
          <w:p>
            <w:pPr>
              <w:jc w:val="center"/>
              <w:rPr>
                <w:rFonts w:hint="eastAsia" w:ascii="宋体" w:hAnsi="宋体" w:eastAsia="宋体" w:cs="宋体"/>
              </w:rPr>
            </w:pPr>
            <w:r>
              <w:rPr>
                <w:rFonts w:hint="eastAsia" w:ascii="宋体" w:hAnsi="宋体" w:eastAsia="宋体" w:cs="宋体"/>
              </w:rPr>
              <w:t>5</w:t>
            </w:r>
          </w:p>
        </w:tc>
        <w:tc>
          <w:tcPr>
            <w:tcW w:w="748" w:type="dxa"/>
            <w:noWrap/>
          </w:tcPr>
          <w:p>
            <w:pPr>
              <w:rPr>
                <w:rFonts w:hint="eastAsia" w:ascii="宋体" w:hAnsi="宋体" w:eastAsia="宋体" w:cs="宋体"/>
              </w:rPr>
            </w:pPr>
            <w:r>
              <w:rPr>
                <w:rFonts w:hint="eastAsia" w:ascii="宋体" w:hAnsi="宋体" w:eastAsia="宋体" w:cs="宋体"/>
              </w:rPr>
              <w:t>14*2</w:t>
            </w:r>
          </w:p>
        </w:tc>
        <w:tc>
          <w:tcPr>
            <w:tcW w:w="517" w:type="dxa"/>
            <w:noWrap/>
          </w:tcPr>
          <w:p>
            <w:pPr>
              <w:rPr>
                <w:rFonts w:hint="eastAsia" w:ascii="宋体" w:hAnsi="宋体" w:eastAsia="宋体" w:cs="宋体"/>
              </w:rPr>
            </w:pPr>
            <w:r>
              <w:rPr>
                <w:rFonts w:hint="eastAsia" w:ascii="宋体" w:hAnsi="宋体" w:eastAsia="宋体" w:cs="宋体"/>
              </w:rPr>
              <w:t>14*2</w:t>
            </w:r>
          </w:p>
        </w:tc>
        <w:tc>
          <w:tcPr>
            <w:tcW w:w="709" w:type="dxa"/>
            <w:gridSpan w:val="2"/>
            <w:noWrap/>
          </w:tcPr>
          <w:p>
            <w:pPr>
              <w:rPr>
                <w:rFonts w:hint="eastAsia" w:ascii="宋体" w:hAnsi="宋体" w:eastAsia="宋体" w:cs="宋体"/>
              </w:rPr>
            </w:pPr>
            <w:r>
              <w:rPr>
                <w:rFonts w:hint="eastAsia" w:ascii="宋体" w:hAnsi="宋体" w:eastAsia="宋体" w:cs="宋体"/>
                <w:lang w:val="en-US" w:eastAsia="zh-CN"/>
              </w:rPr>
              <w:t>17</w:t>
            </w:r>
            <w:r>
              <w:rPr>
                <w:rFonts w:hint="eastAsia" w:ascii="宋体" w:hAnsi="宋体" w:eastAsia="宋体" w:cs="宋体"/>
              </w:rPr>
              <w:t>*1</w:t>
            </w:r>
          </w:p>
        </w:tc>
        <w:tc>
          <w:tcPr>
            <w:tcW w:w="709" w:type="dxa"/>
            <w:noWrap/>
          </w:tcPr>
          <w:p>
            <w:pPr>
              <w:rPr>
                <w:rFonts w:hint="eastAsia" w:ascii="宋体" w:hAnsi="宋体" w:eastAsia="宋体" w:cs="宋体"/>
              </w:rPr>
            </w:pPr>
            <w:r>
              <w:rPr>
                <w:rFonts w:hint="eastAsia" w:ascii="宋体" w:hAnsi="宋体" w:eastAsia="宋体" w:cs="宋体"/>
              </w:rPr>
              <w:t>18*1</w:t>
            </w:r>
          </w:p>
        </w:tc>
        <w:tc>
          <w:tcPr>
            <w:tcW w:w="741" w:type="dxa"/>
            <w:gridSpan w:val="2"/>
            <w:noWrap/>
          </w:tcPr>
          <w:p>
            <w:pPr>
              <w:rPr>
                <w:rFonts w:hint="eastAsia" w:ascii="宋体" w:hAnsi="宋体" w:eastAsia="宋体" w:cs="宋体"/>
              </w:rPr>
            </w:pPr>
            <w:r>
              <w:rPr>
                <w:rFonts w:hint="eastAsia" w:ascii="宋体" w:hAnsi="宋体" w:eastAsia="宋体" w:cs="宋体"/>
              </w:rPr>
              <w:t>8*2</w:t>
            </w: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实践+项目测试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7</w:t>
            </w:r>
          </w:p>
        </w:tc>
        <w:tc>
          <w:tcPr>
            <w:tcW w:w="1982" w:type="dxa"/>
            <w:gridSpan w:val="2"/>
          </w:tcPr>
          <w:p>
            <w:pPr>
              <w:rPr>
                <w:rFonts w:hint="eastAsia" w:ascii="宋体" w:hAnsi="宋体" w:eastAsia="宋体" w:cs="宋体"/>
              </w:rPr>
            </w:pPr>
            <w:r>
              <w:rPr>
                <w:rFonts w:hint="eastAsia" w:ascii="宋体" w:hAnsi="宋体" w:eastAsia="宋体" w:cs="宋体"/>
              </w:rPr>
              <w:t>创新创业基础</w:t>
            </w:r>
          </w:p>
        </w:tc>
        <w:tc>
          <w:tcPr>
            <w:tcW w:w="640" w:type="dxa"/>
            <w:noWrap/>
          </w:tcPr>
          <w:p>
            <w:pPr>
              <w:rPr>
                <w:rFonts w:hint="eastAsia" w:ascii="宋体" w:hAnsi="宋体" w:eastAsia="宋体" w:cs="宋体"/>
              </w:rPr>
            </w:pPr>
            <w:r>
              <w:rPr>
                <w:rFonts w:hint="eastAsia" w:ascii="宋体" w:hAnsi="宋体" w:eastAsia="宋体" w:cs="宋体"/>
              </w:rPr>
              <w:t>48</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48</w:t>
            </w:r>
          </w:p>
        </w:tc>
        <w:tc>
          <w:tcPr>
            <w:tcW w:w="876" w:type="dxa"/>
          </w:tcPr>
          <w:p>
            <w:pPr>
              <w:jc w:val="center"/>
              <w:rPr>
                <w:rFonts w:hint="eastAsia" w:ascii="宋体" w:hAnsi="宋体" w:eastAsia="宋体" w:cs="宋体"/>
              </w:rPr>
            </w:pPr>
            <w:r>
              <w:rPr>
                <w:rFonts w:hint="eastAsia" w:ascii="宋体" w:hAnsi="宋体" w:eastAsia="宋体" w:cs="宋体"/>
              </w:rPr>
              <w:t>3</w:t>
            </w:r>
          </w:p>
        </w:tc>
        <w:tc>
          <w:tcPr>
            <w:tcW w:w="748" w:type="dxa"/>
            <w:noWrap/>
          </w:tcPr>
          <w:p>
            <w:pPr>
              <w:rPr>
                <w:rFonts w:hint="eastAsia" w:ascii="宋体" w:hAnsi="宋体" w:eastAsia="宋体" w:cs="宋体"/>
              </w:rPr>
            </w:pPr>
            <w:r>
              <w:rPr>
                <w:rFonts w:hint="eastAsia" w:ascii="宋体" w:hAnsi="宋体" w:eastAsia="宋体" w:cs="宋体"/>
              </w:rPr>
              <w:t>10*2</w:t>
            </w:r>
          </w:p>
        </w:tc>
        <w:tc>
          <w:tcPr>
            <w:tcW w:w="517" w:type="dxa"/>
            <w:noWrap/>
          </w:tcPr>
          <w:p>
            <w:pPr>
              <w:rPr>
                <w:rFonts w:hint="eastAsia" w:ascii="宋体" w:hAnsi="宋体" w:eastAsia="宋体" w:cs="宋体"/>
              </w:rPr>
            </w:pPr>
            <w:r>
              <w:rPr>
                <w:rFonts w:hint="eastAsia" w:ascii="宋体" w:hAnsi="宋体" w:eastAsia="宋体" w:cs="宋体"/>
              </w:rPr>
              <w:t>14*2</w:t>
            </w: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w:t>
            </w:r>
          </w:p>
        </w:tc>
        <w:tc>
          <w:tcPr>
            <w:tcW w:w="772" w:type="dxa"/>
            <w:noWrap/>
          </w:tcPr>
          <w:p>
            <w:pPr>
              <w:rPr>
                <w:rFonts w:hint="eastAsia" w:ascii="宋体" w:hAnsi="宋体" w:eastAsia="宋体" w:cs="宋体"/>
              </w:rPr>
            </w:pPr>
            <w:r>
              <w:rPr>
                <w:rFonts w:hint="eastAsia" w:ascii="宋体" w:hAnsi="宋体" w:eastAsia="宋体" w:cs="宋体"/>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8</w:t>
            </w:r>
          </w:p>
        </w:tc>
        <w:tc>
          <w:tcPr>
            <w:tcW w:w="1982" w:type="dxa"/>
            <w:gridSpan w:val="2"/>
          </w:tcPr>
          <w:p>
            <w:pPr>
              <w:rPr>
                <w:rFonts w:hint="eastAsia" w:ascii="宋体" w:hAnsi="宋体" w:eastAsia="宋体" w:cs="宋体"/>
              </w:rPr>
            </w:pPr>
            <w:r>
              <w:rPr>
                <w:rFonts w:hint="eastAsia" w:ascii="宋体" w:hAnsi="宋体" w:eastAsia="宋体" w:cs="宋体"/>
              </w:rPr>
              <w:t>心理健康</w:t>
            </w:r>
          </w:p>
        </w:tc>
        <w:tc>
          <w:tcPr>
            <w:tcW w:w="640" w:type="dxa"/>
            <w:noWrap/>
          </w:tcPr>
          <w:p>
            <w:pPr>
              <w:rPr>
                <w:rFonts w:hint="eastAsia" w:ascii="宋体" w:hAnsi="宋体" w:eastAsia="宋体" w:cs="宋体"/>
              </w:rPr>
            </w:pPr>
            <w:r>
              <w:rPr>
                <w:rFonts w:hint="eastAsia" w:ascii="宋体" w:hAnsi="宋体" w:eastAsia="宋体" w:cs="宋体"/>
              </w:rPr>
              <w:t>16</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16</w:t>
            </w:r>
          </w:p>
        </w:tc>
        <w:tc>
          <w:tcPr>
            <w:tcW w:w="876" w:type="dxa"/>
          </w:tcPr>
          <w:p>
            <w:pPr>
              <w:jc w:val="center"/>
              <w:rPr>
                <w:rFonts w:hint="eastAsia" w:ascii="宋体" w:hAnsi="宋体" w:eastAsia="宋体" w:cs="宋体"/>
              </w:rPr>
            </w:pPr>
            <w:r>
              <w:rPr>
                <w:rFonts w:hint="eastAsia" w:ascii="宋体" w:hAnsi="宋体" w:eastAsia="宋体" w:cs="宋体"/>
              </w:rPr>
              <w:t>1</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r>
              <w:rPr>
                <w:rFonts w:hint="eastAsia" w:ascii="宋体" w:hAnsi="宋体" w:eastAsia="宋体" w:cs="宋体"/>
              </w:rPr>
              <w:t>8*2</w:t>
            </w: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笔试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9</w:t>
            </w:r>
          </w:p>
        </w:tc>
        <w:tc>
          <w:tcPr>
            <w:tcW w:w="1982" w:type="dxa"/>
            <w:gridSpan w:val="2"/>
          </w:tcPr>
          <w:p>
            <w:pPr>
              <w:rPr>
                <w:rFonts w:hint="eastAsia" w:ascii="宋体" w:hAnsi="宋体" w:eastAsia="宋体" w:cs="宋体"/>
              </w:rPr>
            </w:pPr>
            <w:r>
              <w:rPr>
                <w:rFonts w:hint="eastAsia" w:ascii="宋体" w:hAnsi="宋体" w:eastAsia="宋体" w:cs="宋体"/>
              </w:rPr>
              <w:t>大学生职业发展与就业指导</w:t>
            </w:r>
          </w:p>
        </w:tc>
        <w:tc>
          <w:tcPr>
            <w:tcW w:w="640" w:type="dxa"/>
            <w:noWrap/>
          </w:tcPr>
          <w:p>
            <w:pPr>
              <w:rPr>
                <w:rFonts w:hint="eastAsia" w:ascii="宋体" w:hAnsi="宋体" w:eastAsia="宋体" w:cs="宋体"/>
              </w:rPr>
            </w:pPr>
            <w:r>
              <w:rPr>
                <w:rFonts w:hint="eastAsia" w:ascii="宋体" w:hAnsi="宋体" w:eastAsia="宋体" w:cs="宋体"/>
              </w:rPr>
              <w:t>21</w:t>
            </w:r>
          </w:p>
        </w:tc>
        <w:tc>
          <w:tcPr>
            <w:tcW w:w="640" w:type="dxa"/>
            <w:gridSpan w:val="2"/>
            <w:noWrap/>
          </w:tcPr>
          <w:p>
            <w:pPr>
              <w:rPr>
                <w:rFonts w:hint="eastAsia" w:ascii="宋体" w:hAnsi="宋体" w:eastAsia="宋体" w:cs="宋体"/>
              </w:rPr>
            </w:pPr>
            <w:r>
              <w:rPr>
                <w:rFonts w:hint="eastAsia" w:ascii="宋体" w:hAnsi="宋体" w:eastAsia="宋体" w:cs="宋体"/>
              </w:rPr>
              <w:t>15</w:t>
            </w:r>
          </w:p>
        </w:tc>
        <w:tc>
          <w:tcPr>
            <w:tcW w:w="640" w:type="dxa"/>
            <w:noWrap/>
          </w:tcPr>
          <w:p>
            <w:pPr>
              <w:rPr>
                <w:rFonts w:hint="eastAsia" w:ascii="宋体" w:hAnsi="宋体" w:eastAsia="宋体" w:cs="宋体"/>
              </w:rPr>
            </w:pPr>
            <w:r>
              <w:rPr>
                <w:rFonts w:hint="eastAsia" w:ascii="宋体" w:hAnsi="宋体" w:eastAsia="宋体" w:cs="宋体"/>
              </w:rPr>
              <w:t>36</w:t>
            </w:r>
          </w:p>
        </w:tc>
        <w:tc>
          <w:tcPr>
            <w:tcW w:w="876" w:type="dxa"/>
          </w:tcPr>
          <w:p>
            <w:pPr>
              <w:jc w:val="center"/>
              <w:rPr>
                <w:rFonts w:hint="eastAsia" w:ascii="宋体" w:hAnsi="宋体" w:eastAsia="宋体" w:cs="宋体"/>
              </w:rPr>
            </w:pPr>
            <w:r>
              <w:rPr>
                <w:rFonts w:hint="eastAsia" w:ascii="宋体" w:hAnsi="宋体" w:eastAsia="宋体" w:cs="宋体"/>
              </w:rPr>
              <w:t>2</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r>
              <w:rPr>
                <w:rFonts w:hint="eastAsia" w:ascii="宋体" w:hAnsi="宋体" w:eastAsia="宋体" w:cs="宋体"/>
              </w:rPr>
              <w:t>15</w:t>
            </w:r>
          </w:p>
        </w:tc>
        <w:tc>
          <w:tcPr>
            <w:tcW w:w="709" w:type="dxa"/>
            <w:noWrap/>
          </w:tcPr>
          <w:p>
            <w:pPr>
              <w:rPr>
                <w:rFonts w:hint="eastAsia" w:ascii="宋体" w:hAnsi="宋体" w:eastAsia="宋体" w:cs="宋体"/>
              </w:rPr>
            </w:pPr>
            <w:r>
              <w:rPr>
                <w:rFonts w:hint="eastAsia" w:ascii="宋体" w:hAnsi="宋体" w:eastAsia="宋体" w:cs="宋体"/>
              </w:rPr>
              <w:t>21</w:t>
            </w: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笔试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10</w:t>
            </w:r>
          </w:p>
        </w:tc>
        <w:tc>
          <w:tcPr>
            <w:tcW w:w="1982" w:type="dxa"/>
            <w:gridSpan w:val="2"/>
          </w:tcPr>
          <w:p>
            <w:pPr>
              <w:rPr>
                <w:rFonts w:hint="eastAsia" w:ascii="宋体" w:hAnsi="宋体" w:eastAsia="宋体" w:cs="宋体"/>
              </w:rPr>
            </w:pPr>
            <w:r>
              <w:rPr>
                <w:rFonts w:hint="eastAsia" w:ascii="宋体" w:hAnsi="宋体" w:eastAsia="宋体" w:cs="宋体"/>
              </w:rPr>
              <w:t>形势与政策</w:t>
            </w:r>
          </w:p>
        </w:tc>
        <w:tc>
          <w:tcPr>
            <w:tcW w:w="640" w:type="dxa"/>
            <w:noWrap/>
          </w:tcPr>
          <w:p>
            <w:pPr>
              <w:rPr>
                <w:rFonts w:hint="eastAsia" w:ascii="宋体" w:hAnsi="宋体" w:eastAsia="宋体" w:cs="宋体"/>
              </w:rPr>
            </w:pPr>
            <w:r>
              <w:rPr>
                <w:rFonts w:hint="eastAsia" w:ascii="宋体" w:hAnsi="宋体" w:eastAsia="宋体" w:cs="宋体"/>
              </w:rPr>
              <w:t>16</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16</w:t>
            </w:r>
          </w:p>
        </w:tc>
        <w:tc>
          <w:tcPr>
            <w:tcW w:w="876" w:type="dxa"/>
          </w:tcPr>
          <w:p>
            <w:pPr>
              <w:jc w:val="center"/>
              <w:rPr>
                <w:rFonts w:hint="eastAsia" w:ascii="宋体" w:hAnsi="宋体" w:eastAsia="宋体" w:cs="宋体"/>
              </w:rPr>
            </w:pPr>
            <w:r>
              <w:rPr>
                <w:rFonts w:hint="eastAsia" w:ascii="宋体" w:hAnsi="宋体" w:eastAsia="宋体" w:cs="宋体"/>
              </w:rPr>
              <w:t>1</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r>
              <w:rPr>
                <w:rFonts w:hint="eastAsia" w:ascii="宋体" w:hAnsi="宋体" w:eastAsia="宋体" w:cs="宋体"/>
              </w:rPr>
              <w:t>4*2</w:t>
            </w:r>
          </w:p>
        </w:tc>
        <w:tc>
          <w:tcPr>
            <w:tcW w:w="709" w:type="dxa"/>
            <w:noWrap/>
          </w:tcPr>
          <w:p>
            <w:pPr>
              <w:rPr>
                <w:rFonts w:hint="eastAsia" w:ascii="宋体" w:hAnsi="宋体" w:eastAsia="宋体" w:cs="宋体"/>
              </w:rPr>
            </w:pPr>
            <w:r>
              <w:rPr>
                <w:rFonts w:hint="eastAsia" w:ascii="宋体" w:hAnsi="宋体" w:eastAsia="宋体" w:cs="宋体"/>
              </w:rPr>
              <w:t>4*2</w:t>
            </w: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项目测试</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11</w:t>
            </w:r>
          </w:p>
        </w:tc>
        <w:tc>
          <w:tcPr>
            <w:tcW w:w="1982" w:type="dxa"/>
            <w:gridSpan w:val="2"/>
          </w:tcPr>
          <w:p>
            <w:pPr>
              <w:rPr>
                <w:rFonts w:hint="eastAsia" w:ascii="宋体" w:hAnsi="宋体" w:eastAsia="宋体" w:cs="宋体"/>
              </w:rPr>
            </w:pPr>
            <w:r>
              <w:rPr>
                <w:rFonts w:hint="eastAsia" w:ascii="宋体" w:hAnsi="宋体" w:eastAsia="宋体" w:cs="宋体"/>
              </w:rPr>
              <w:t>军事理论</w:t>
            </w:r>
          </w:p>
        </w:tc>
        <w:tc>
          <w:tcPr>
            <w:tcW w:w="640" w:type="dxa"/>
            <w:noWrap/>
          </w:tcPr>
          <w:p>
            <w:pPr>
              <w:rPr>
                <w:rFonts w:hint="eastAsia" w:ascii="宋体" w:hAnsi="宋体" w:eastAsia="宋体" w:cs="宋体"/>
              </w:rPr>
            </w:pPr>
            <w:r>
              <w:rPr>
                <w:rFonts w:hint="eastAsia" w:ascii="宋体" w:hAnsi="宋体" w:eastAsia="宋体" w:cs="宋体"/>
              </w:rPr>
              <w:t>32</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32</w:t>
            </w:r>
          </w:p>
        </w:tc>
        <w:tc>
          <w:tcPr>
            <w:tcW w:w="876" w:type="dxa"/>
          </w:tcPr>
          <w:p>
            <w:pPr>
              <w:jc w:val="center"/>
              <w:rPr>
                <w:rFonts w:hint="eastAsia" w:ascii="宋体" w:hAnsi="宋体" w:eastAsia="宋体" w:cs="宋体"/>
              </w:rPr>
            </w:pPr>
            <w:r>
              <w:rPr>
                <w:rFonts w:hint="eastAsia" w:ascii="宋体" w:hAnsi="宋体" w:eastAsia="宋体" w:cs="宋体"/>
              </w:rPr>
              <w:t>2</w:t>
            </w:r>
          </w:p>
        </w:tc>
        <w:tc>
          <w:tcPr>
            <w:tcW w:w="748" w:type="dxa"/>
            <w:noWrap/>
          </w:tcPr>
          <w:p>
            <w:pPr>
              <w:rPr>
                <w:rFonts w:hint="eastAsia" w:ascii="宋体" w:hAnsi="宋体" w:eastAsia="宋体" w:cs="宋体"/>
              </w:rPr>
            </w:pPr>
            <w:r>
              <w:rPr>
                <w:rFonts w:hint="eastAsia" w:ascii="宋体" w:hAnsi="宋体" w:eastAsia="宋体" w:cs="宋体"/>
              </w:rPr>
              <w:t>32</w:t>
            </w: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网络</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12</w:t>
            </w:r>
          </w:p>
        </w:tc>
        <w:tc>
          <w:tcPr>
            <w:tcW w:w="1982" w:type="dxa"/>
            <w:gridSpan w:val="2"/>
          </w:tcPr>
          <w:p>
            <w:pPr>
              <w:rPr>
                <w:rFonts w:hint="eastAsia" w:ascii="宋体" w:hAnsi="宋体" w:eastAsia="宋体" w:cs="宋体"/>
              </w:rPr>
            </w:pPr>
            <w:r>
              <w:rPr>
                <w:rFonts w:hint="eastAsia" w:ascii="宋体" w:hAnsi="宋体" w:eastAsia="宋体" w:cs="宋体"/>
              </w:rPr>
              <w:t>优秀传统文化</w:t>
            </w:r>
          </w:p>
        </w:tc>
        <w:tc>
          <w:tcPr>
            <w:tcW w:w="640" w:type="dxa"/>
            <w:noWrap/>
          </w:tcPr>
          <w:p>
            <w:pPr>
              <w:rPr>
                <w:rFonts w:hint="eastAsia" w:ascii="宋体" w:hAnsi="宋体" w:eastAsia="宋体" w:cs="宋体"/>
              </w:rPr>
            </w:pPr>
            <w:r>
              <w:rPr>
                <w:rFonts w:hint="eastAsia" w:ascii="宋体" w:hAnsi="宋体" w:eastAsia="宋体" w:cs="宋体"/>
              </w:rPr>
              <w:t>32</w:t>
            </w:r>
          </w:p>
        </w:tc>
        <w:tc>
          <w:tcPr>
            <w:tcW w:w="640" w:type="dxa"/>
            <w:gridSpan w:val="2"/>
            <w:noWrap/>
          </w:tcPr>
          <w:p>
            <w:pPr>
              <w:rPr>
                <w:rFonts w:hint="eastAsia" w:ascii="宋体" w:hAnsi="宋体" w:eastAsia="宋体" w:cs="宋体"/>
              </w:rPr>
            </w:pPr>
            <w:r>
              <w:rPr>
                <w:rFonts w:hint="eastAsia" w:ascii="宋体" w:hAnsi="宋体" w:eastAsia="宋体" w:cs="宋体"/>
              </w:rPr>
              <w:t>0</w:t>
            </w:r>
          </w:p>
        </w:tc>
        <w:tc>
          <w:tcPr>
            <w:tcW w:w="640" w:type="dxa"/>
            <w:noWrap/>
          </w:tcPr>
          <w:p>
            <w:pPr>
              <w:rPr>
                <w:rFonts w:hint="eastAsia" w:ascii="宋体" w:hAnsi="宋体" w:eastAsia="宋体" w:cs="宋体"/>
              </w:rPr>
            </w:pPr>
            <w:r>
              <w:rPr>
                <w:rFonts w:hint="eastAsia" w:ascii="宋体" w:hAnsi="宋体" w:eastAsia="宋体" w:cs="宋体"/>
              </w:rPr>
              <w:t>32</w:t>
            </w:r>
          </w:p>
        </w:tc>
        <w:tc>
          <w:tcPr>
            <w:tcW w:w="876" w:type="dxa"/>
          </w:tcPr>
          <w:p>
            <w:pPr>
              <w:jc w:val="center"/>
              <w:rPr>
                <w:rFonts w:hint="eastAsia" w:ascii="宋体" w:hAnsi="宋体" w:eastAsia="宋体" w:cs="宋体"/>
              </w:rPr>
            </w:pPr>
            <w:r>
              <w:rPr>
                <w:rFonts w:hint="eastAsia" w:ascii="宋体" w:hAnsi="宋体" w:eastAsia="宋体" w:cs="宋体"/>
              </w:rPr>
              <w:t>2</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r>
              <w:rPr>
                <w:rFonts w:hint="eastAsia" w:ascii="宋体" w:hAnsi="宋体" w:eastAsia="宋体" w:cs="宋体"/>
              </w:rPr>
              <w:t>32</w:t>
            </w: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网络</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13</w:t>
            </w:r>
          </w:p>
        </w:tc>
        <w:tc>
          <w:tcPr>
            <w:tcW w:w="1982" w:type="dxa"/>
            <w:gridSpan w:val="2"/>
          </w:tcPr>
          <w:p>
            <w:pPr>
              <w:rPr>
                <w:rFonts w:hint="eastAsia" w:ascii="宋体" w:hAnsi="宋体" w:eastAsia="宋体" w:cs="宋体"/>
              </w:rPr>
            </w:pPr>
            <w:r>
              <w:rPr>
                <w:rFonts w:hint="eastAsia" w:ascii="宋体" w:hAnsi="宋体" w:eastAsia="宋体" w:cs="宋体"/>
              </w:rPr>
              <w:t>入学教育及军训</w:t>
            </w:r>
          </w:p>
        </w:tc>
        <w:tc>
          <w:tcPr>
            <w:tcW w:w="640" w:type="dxa"/>
            <w:noWrap/>
          </w:tcPr>
          <w:p>
            <w:pPr>
              <w:rPr>
                <w:rFonts w:hint="eastAsia" w:ascii="宋体" w:hAnsi="宋体" w:eastAsia="宋体" w:cs="宋体"/>
              </w:rPr>
            </w:pPr>
            <w:r>
              <w:rPr>
                <w:rFonts w:hint="eastAsia" w:ascii="宋体" w:hAnsi="宋体" w:eastAsia="宋体" w:cs="宋体"/>
              </w:rPr>
              <w:t>0</w:t>
            </w:r>
          </w:p>
        </w:tc>
        <w:tc>
          <w:tcPr>
            <w:tcW w:w="640" w:type="dxa"/>
            <w:gridSpan w:val="2"/>
            <w:noWrap/>
          </w:tcPr>
          <w:p>
            <w:pPr>
              <w:rPr>
                <w:rFonts w:hint="eastAsia" w:ascii="宋体" w:hAnsi="宋体" w:eastAsia="宋体" w:cs="宋体"/>
              </w:rPr>
            </w:pPr>
            <w:r>
              <w:rPr>
                <w:rFonts w:hint="eastAsia" w:ascii="宋体" w:hAnsi="宋体" w:eastAsia="宋体" w:cs="宋体"/>
              </w:rPr>
              <w:t>48</w:t>
            </w:r>
          </w:p>
        </w:tc>
        <w:tc>
          <w:tcPr>
            <w:tcW w:w="640" w:type="dxa"/>
            <w:noWrap/>
          </w:tcPr>
          <w:p>
            <w:pPr>
              <w:rPr>
                <w:rFonts w:hint="eastAsia" w:ascii="宋体" w:hAnsi="宋体" w:eastAsia="宋体" w:cs="宋体"/>
              </w:rPr>
            </w:pPr>
            <w:r>
              <w:rPr>
                <w:rFonts w:hint="eastAsia" w:ascii="宋体" w:hAnsi="宋体" w:eastAsia="宋体" w:cs="宋体"/>
              </w:rPr>
              <w:t>48</w:t>
            </w:r>
          </w:p>
        </w:tc>
        <w:tc>
          <w:tcPr>
            <w:tcW w:w="876" w:type="dxa"/>
          </w:tcPr>
          <w:p>
            <w:pPr>
              <w:jc w:val="center"/>
              <w:rPr>
                <w:rFonts w:hint="eastAsia" w:ascii="宋体" w:hAnsi="宋体" w:eastAsia="宋体" w:cs="宋体"/>
              </w:rPr>
            </w:pPr>
            <w:r>
              <w:rPr>
                <w:rFonts w:hint="eastAsia" w:ascii="宋体" w:hAnsi="宋体" w:eastAsia="宋体" w:cs="宋体"/>
              </w:rPr>
              <w:t>2</w:t>
            </w:r>
          </w:p>
        </w:tc>
        <w:tc>
          <w:tcPr>
            <w:tcW w:w="748" w:type="dxa"/>
            <w:noWrap/>
          </w:tcPr>
          <w:p>
            <w:pPr>
              <w:rPr>
                <w:rFonts w:hint="eastAsia" w:ascii="宋体" w:hAnsi="宋体" w:eastAsia="宋体" w:cs="宋体"/>
              </w:rPr>
            </w:pPr>
            <w:r>
              <w:rPr>
                <w:rFonts w:hint="eastAsia" w:ascii="宋体" w:hAnsi="宋体" w:eastAsia="宋体" w:cs="宋体"/>
              </w:rPr>
              <w:t>2*24</w:t>
            </w: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14</w:t>
            </w:r>
          </w:p>
        </w:tc>
        <w:tc>
          <w:tcPr>
            <w:tcW w:w="1982" w:type="dxa"/>
            <w:gridSpan w:val="2"/>
          </w:tcPr>
          <w:p>
            <w:pPr>
              <w:rPr>
                <w:rFonts w:hint="eastAsia" w:ascii="宋体" w:hAnsi="宋体" w:eastAsia="宋体" w:cs="宋体"/>
              </w:rPr>
            </w:pPr>
            <w:r>
              <w:rPr>
                <w:rFonts w:hint="eastAsia" w:ascii="宋体" w:hAnsi="宋体" w:eastAsia="宋体" w:cs="宋体"/>
              </w:rPr>
              <w:t>劳动教育</w:t>
            </w:r>
          </w:p>
        </w:tc>
        <w:tc>
          <w:tcPr>
            <w:tcW w:w="640" w:type="dxa"/>
            <w:noWrap/>
          </w:tcPr>
          <w:p>
            <w:pPr>
              <w:rPr>
                <w:rFonts w:hint="eastAsia" w:ascii="宋体" w:hAnsi="宋体" w:eastAsia="宋体" w:cs="宋体"/>
              </w:rPr>
            </w:pPr>
            <w:r>
              <w:rPr>
                <w:rFonts w:hint="eastAsia" w:ascii="宋体" w:hAnsi="宋体" w:eastAsia="宋体" w:cs="宋体"/>
              </w:rPr>
              <w:t>0</w:t>
            </w:r>
          </w:p>
        </w:tc>
        <w:tc>
          <w:tcPr>
            <w:tcW w:w="640" w:type="dxa"/>
            <w:gridSpan w:val="2"/>
            <w:noWrap/>
          </w:tcPr>
          <w:p>
            <w:pPr>
              <w:rPr>
                <w:rFonts w:hint="eastAsia" w:ascii="宋体" w:hAnsi="宋体" w:eastAsia="宋体" w:cs="宋体"/>
              </w:rPr>
            </w:pPr>
            <w:r>
              <w:rPr>
                <w:rFonts w:hint="eastAsia" w:ascii="宋体" w:hAnsi="宋体" w:eastAsia="宋体" w:cs="宋体"/>
              </w:rPr>
              <w:t>24</w:t>
            </w:r>
          </w:p>
        </w:tc>
        <w:tc>
          <w:tcPr>
            <w:tcW w:w="640" w:type="dxa"/>
            <w:noWrap/>
          </w:tcPr>
          <w:p>
            <w:pPr>
              <w:rPr>
                <w:rFonts w:hint="eastAsia" w:ascii="宋体" w:hAnsi="宋体" w:eastAsia="宋体" w:cs="宋体"/>
              </w:rPr>
            </w:pPr>
            <w:r>
              <w:rPr>
                <w:rFonts w:hint="eastAsia" w:ascii="宋体" w:hAnsi="宋体" w:eastAsia="宋体" w:cs="宋体"/>
              </w:rPr>
              <w:t>24</w:t>
            </w:r>
          </w:p>
        </w:tc>
        <w:tc>
          <w:tcPr>
            <w:tcW w:w="876" w:type="dxa"/>
          </w:tcPr>
          <w:p>
            <w:pPr>
              <w:jc w:val="center"/>
              <w:rPr>
                <w:rFonts w:hint="eastAsia" w:ascii="宋体" w:hAnsi="宋体" w:eastAsia="宋体" w:cs="宋体"/>
              </w:rPr>
            </w:pPr>
            <w:r>
              <w:rPr>
                <w:rFonts w:hint="eastAsia" w:ascii="宋体" w:hAnsi="宋体" w:eastAsia="宋体" w:cs="宋体"/>
              </w:rPr>
              <w:t>1</w:t>
            </w:r>
          </w:p>
        </w:tc>
        <w:tc>
          <w:tcPr>
            <w:tcW w:w="748" w:type="dxa"/>
            <w:noWrap/>
          </w:tcPr>
          <w:p>
            <w:pPr>
              <w:rPr>
                <w:rFonts w:hint="eastAsia" w:ascii="宋体" w:hAnsi="宋体" w:eastAsia="宋体" w:cs="宋体"/>
              </w:rPr>
            </w:pPr>
          </w:p>
        </w:tc>
        <w:tc>
          <w:tcPr>
            <w:tcW w:w="517" w:type="dxa"/>
            <w:noWrap/>
          </w:tcPr>
          <w:p>
            <w:pPr>
              <w:rPr>
                <w:rFonts w:hint="eastAsia" w:ascii="宋体" w:hAnsi="宋体" w:eastAsia="宋体" w:cs="宋体"/>
              </w:rPr>
            </w:pPr>
          </w:p>
        </w:tc>
        <w:tc>
          <w:tcPr>
            <w:tcW w:w="709" w:type="dxa"/>
            <w:gridSpan w:val="2"/>
            <w:noWrap/>
          </w:tcPr>
          <w:p>
            <w:pPr>
              <w:rPr>
                <w:rFonts w:hint="eastAsia" w:ascii="宋体" w:hAnsi="宋体" w:eastAsia="宋体" w:cs="宋体"/>
              </w:rPr>
            </w:pPr>
            <w:r>
              <w:rPr>
                <w:rFonts w:hint="eastAsia" w:ascii="宋体" w:hAnsi="宋体" w:eastAsia="宋体" w:cs="宋体"/>
              </w:rPr>
              <w:t>1*24</w:t>
            </w:r>
          </w:p>
        </w:tc>
        <w:tc>
          <w:tcPr>
            <w:tcW w:w="709" w:type="dxa"/>
            <w:noWrap/>
          </w:tcPr>
          <w:p>
            <w:pPr>
              <w:rPr>
                <w:rFonts w:hint="eastAsia" w:ascii="宋体" w:hAnsi="宋体" w:eastAsia="宋体" w:cs="宋体"/>
              </w:rPr>
            </w:pPr>
          </w:p>
        </w:tc>
        <w:tc>
          <w:tcPr>
            <w:tcW w:w="741" w:type="dxa"/>
            <w:gridSpan w:val="2"/>
            <w:noWrap/>
          </w:tcPr>
          <w:p>
            <w:pPr>
              <w:rPr>
                <w:rFonts w:hint="eastAsia" w:ascii="宋体" w:hAnsi="宋体" w:eastAsia="宋体" w:cs="宋体"/>
              </w:rPr>
            </w:pPr>
          </w:p>
        </w:tc>
        <w:tc>
          <w:tcPr>
            <w:tcW w:w="734" w:type="dxa"/>
            <w:noWrap/>
          </w:tcPr>
          <w:p>
            <w:pPr>
              <w:rPr>
                <w:rFonts w:hint="eastAsia" w:ascii="宋体" w:hAnsi="宋体" w:eastAsia="宋体" w:cs="宋体"/>
              </w:rPr>
            </w:pPr>
          </w:p>
        </w:tc>
        <w:tc>
          <w:tcPr>
            <w:tcW w:w="830" w:type="dxa"/>
            <w:noWrap/>
          </w:tcPr>
          <w:p>
            <w:pPr>
              <w:rPr>
                <w:rFonts w:hint="eastAsia" w:ascii="宋体" w:hAnsi="宋体" w:eastAsia="宋体" w:cs="宋体"/>
              </w:rPr>
            </w:pPr>
            <w:r>
              <w:rPr>
                <w:rFonts w:hint="eastAsia" w:ascii="宋体" w:hAnsi="宋体" w:eastAsia="宋体" w:cs="宋体"/>
              </w:rPr>
              <w:t>实践</w:t>
            </w:r>
          </w:p>
        </w:tc>
        <w:tc>
          <w:tcPr>
            <w:tcW w:w="772" w:type="dxa"/>
            <w:noWrap/>
          </w:tcPr>
          <w:p>
            <w:pPr>
              <w:rPr>
                <w:rFonts w:hint="eastAsia" w:ascii="宋体" w:hAnsi="宋体" w:eastAsia="宋体" w:cs="宋体"/>
              </w:rPr>
            </w:pPr>
            <w:r>
              <w:rPr>
                <w:rFonts w:hint="eastAsia" w:ascii="宋体" w:hAnsi="宋体" w:eastAsia="宋体" w:cs="宋体"/>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p>
        </w:tc>
        <w:tc>
          <w:tcPr>
            <w:tcW w:w="1982" w:type="dxa"/>
            <w:gridSpan w:val="2"/>
            <w:vAlign w:val="center"/>
          </w:tcPr>
          <w:p>
            <w:pPr>
              <w:widowControl/>
              <w:jc w:val="left"/>
              <w:rPr>
                <w:rFonts w:hint="eastAsia" w:ascii="宋体" w:hAnsi="宋体" w:eastAsia="宋体" w:cs="宋体"/>
                <w:kern w:val="0"/>
                <w:szCs w:val="21"/>
              </w:rPr>
            </w:pPr>
          </w:p>
        </w:tc>
        <w:tc>
          <w:tcPr>
            <w:tcW w:w="640"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640" w:type="dxa"/>
            <w:gridSpan w:val="2"/>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640" w:type="dxa"/>
            <w:noWrap/>
            <w:vAlign w:val="center"/>
          </w:tcPr>
          <w:p>
            <w:pPr>
              <w:jc w:val="center"/>
              <w:rPr>
                <w:rFonts w:hint="eastAsia" w:ascii="宋体" w:hAnsi="宋体" w:eastAsia="宋体" w:cs="宋体"/>
                <w:b/>
                <w:bCs/>
                <w:szCs w:val="21"/>
              </w:rPr>
            </w:pPr>
          </w:p>
        </w:tc>
        <w:tc>
          <w:tcPr>
            <w:tcW w:w="876" w:type="dxa"/>
            <w:vAlign w:val="center"/>
          </w:tcPr>
          <w:p>
            <w:pPr>
              <w:jc w:val="center"/>
              <w:rPr>
                <w:rFonts w:hint="eastAsia" w:ascii="宋体" w:hAnsi="宋体" w:eastAsia="宋体" w:cs="宋体"/>
                <w:b/>
                <w:bCs/>
                <w:szCs w:val="21"/>
              </w:rPr>
            </w:pPr>
          </w:p>
        </w:tc>
        <w:tc>
          <w:tcPr>
            <w:tcW w:w="748"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517" w:type="dxa"/>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709" w:type="dxa"/>
            <w:gridSpan w:val="2"/>
            <w:noWrap/>
            <w:vAlign w:val="center"/>
          </w:tcPr>
          <w:p>
            <w:pPr>
              <w:jc w:val="center"/>
              <w:rPr>
                <w:rFonts w:hint="eastAsia" w:ascii="宋体" w:hAnsi="宋体" w:eastAsia="宋体" w:cs="宋体"/>
                <w:szCs w:val="21"/>
              </w:rPr>
            </w:pPr>
            <w:r>
              <w:rPr>
                <w:rFonts w:hint="eastAsia" w:ascii="宋体" w:hAnsi="宋体" w:eastAsia="宋体" w:cs="宋体"/>
                <w:szCs w:val="21"/>
              </w:rPr>
              <w:t>　</w:t>
            </w:r>
          </w:p>
        </w:tc>
        <w:tc>
          <w:tcPr>
            <w:tcW w:w="709" w:type="dxa"/>
            <w:noWrap/>
            <w:vAlign w:val="center"/>
          </w:tcPr>
          <w:p>
            <w:pPr>
              <w:widowControl/>
              <w:jc w:val="center"/>
              <w:rPr>
                <w:rFonts w:hint="eastAsia" w:ascii="宋体" w:hAnsi="宋体" w:eastAsia="宋体" w:cs="宋体"/>
                <w:kern w:val="0"/>
                <w:szCs w:val="21"/>
              </w:rPr>
            </w:pPr>
          </w:p>
        </w:tc>
        <w:tc>
          <w:tcPr>
            <w:tcW w:w="741" w:type="dxa"/>
            <w:gridSpan w:val="2"/>
            <w:noWrap/>
            <w:vAlign w:val="center"/>
          </w:tcPr>
          <w:p>
            <w:pPr>
              <w:widowControl/>
              <w:rPr>
                <w:rFonts w:hint="eastAsia" w:ascii="宋体" w:hAnsi="宋体" w:eastAsia="宋体" w:cs="宋体"/>
                <w:kern w:val="0"/>
                <w:szCs w:val="21"/>
              </w:rPr>
            </w:pPr>
          </w:p>
        </w:tc>
        <w:tc>
          <w:tcPr>
            <w:tcW w:w="734" w:type="dxa"/>
            <w:noWrap/>
            <w:vAlign w:val="center"/>
          </w:tcPr>
          <w:p>
            <w:pPr>
              <w:widowControl/>
              <w:jc w:val="center"/>
              <w:rPr>
                <w:rFonts w:hint="eastAsia" w:ascii="宋体" w:hAnsi="宋体" w:eastAsia="宋体" w:cs="宋体"/>
                <w:kern w:val="0"/>
                <w:szCs w:val="21"/>
              </w:rPr>
            </w:pPr>
          </w:p>
        </w:tc>
        <w:tc>
          <w:tcPr>
            <w:tcW w:w="830" w:type="dxa"/>
            <w:noWrap/>
            <w:vAlign w:val="center"/>
          </w:tcPr>
          <w:p>
            <w:pPr>
              <w:widowControl/>
              <w:rPr>
                <w:rFonts w:hint="eastAsia" w:ascii="宋体" w:hAnsi="宋体" w:eastAsia="宋体" w:cs="宋体"/>
                <w:kern w:val="0"/>
                <w:szCs w:val="21"/>
              </w:rPr>
            </w:pPr>
          </w:p>
        </w:tc>
        <w:tc>
          <w:tcPr>
            <w:tcW w:w="772" w:type="dxa"/>
            <w:noWrap/>
            <w:vAlign w:val="center"/>
          </w:tcPr>
          <w:p>
            <w:pPr>
              <w:widowControl/>
              <w:jc w:val="center"/>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bCs/>
                <w:kern w:val="0"/>
                <w:szCs w:val="21"/>
                <w:highlight w:val="none"/>
              </w:rPr>
            </w:pPr>
            <w:r>
              <w:rPr>
                <w:rFonts w:hint="eastAsia" w:ascii="宋体" w:hAnsi="宋体" w:eastAsia="宋体" w:cs="宋体"/>
                <w:b/>
                <w:bCs/>
                <w:kern w:val="0"/>
                <w:szCs w:val="21"/>
                <w:highlight w:val="none"/>
              </w:rPr>
              <w:t>小计（非）</w:t>
            </w:r>
          </w:p>
        </w:tc>
        <w:tc>
          <w:tcPr>
            <w:tcW w:w="640" w:type="dxa"/>
            <w:noWrap/>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421</w:t>
            </w:r>
          </w:p>
        </w:tc>
        <w:tc>
          <w:tcPr>
            <w:tcW w:w="640" w:type="dxa"/>
            <w:gridSpan w:val="2"/>
            <w:noWrap/>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205</w:t>
            </w:r>
          </w:p>
        </w:tc>
        <w:tc>
          <w:tcPr>
            <w:tcW w:w="640" w:type="dxa"/>
            <w:noWrap/>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626</w:t>
            </w:r>
          </w:p>
        </w:tc>
        <w:tc>
          <w:tcPr>
            <w:tcW w:w="876" w:type="dxa"/>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35.5</w:t>
            </w:r>
          </w:p>
        </w:tc>
        <w:tc>
          <w:tcPr>
            <w:tcW w:w="748" w:type="dxa"/>
            <w:noWrap/>
            <w:vAlign w:val="center"/>
          </w:tcPr>
          <w:p>
            <w:pPr>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274</w:t>
            </w:r>
          </w:p>
        </w:tc>
        <w:tc>
          <w:tcPr>
            <w:tcW w:w="517" w:type="dxa"/>
            <w:noWrap/>
            <w:vAlign w:val="center"/>
          </w:tcPr>
          <w:p>
            <w:pPr>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176</w:t>
            </w:r>
          </w:p>
        </w:tc>
        <w:tc>
          <w:tcPr>
            <w:tcW w:w="709" w:type="dxa"/>
            <w:gridSpan w:val="2"/>
            <w:noWrap/>
            <w:vAlign w:val="center"/>
          </w:tcPr>
          <w:p>
            <w:pPr>
              <w:jc w:val="center"/>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rPr>
              <w:t>11</w:t>
            </w:r>
            <w:r>
              <w:rPr>
                <w:rFonts w:hint="eastAsia" w:ascii="宋体" w:hAnsi="宋体" w:eastAsia="宋体" w:cs="宋体"/>
                <w:b/>
                <w:bCs/>
                <w:sz w:val="20"/>
                <w:szCs w:val="20"/>
                <w:highlight w:val="none"/>
                <w:lang w:val="en-US" w:eastAsia="zh-CN"/>
              </w:rPr>
              <w:t>2</w:t>
            </w:r>
          </w:p>
        </w:tc>
        <w:tc>
          <w:tcPr>
            <w:tcW w:w="709" w:type="dxa"/>
            <w:noWrap/>
            <w:vAlign w:val="center"/>
          </w:tcPr>
          <w:p>
            <w:pPr>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47</w:t>
            </w:r>
          </w:p>
        </w:tc>
        <w:tc>
          <w:tcPr>
            <w:tcW w:w="741" w:type="dxa"/>
            <w:gridSpan w:val="2"/>
            <w:noWrap/>
            <w:vAlign w:val="center"/>
          </w:tcPr>
          <w:p>
            <w:pPr>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16</w:t>
            </w:r>
          </w:p>
        </w:tc>
        <w:tc>
          <w:tcPr>
            <w:tcW w:w="734" w:type="dxa"/>
            <w:noWrap/>
            <w:vAlign w:val="center"/>
          </w:tcPr>
          <w:p>
            <w:pPr>
              <w:jc w:val="center"/>
              <w:rPr>
                <w:rFonts w:hint="eastAsia" w:ascii="宋体" w:hAnsi="宋体" w:eastAsia="宋体" w:cs="宋体"/>
                <w:b/>
                <w:bCs/>
                <w:sz w:val="20"/>
                <w:szCs w:val="20"/>
                <w:highlight w:val="red"/>
              </w:rPr>
            </w:pPr>
          </w:p>
        </w:tc>
        <w:tc>
          <w:tcPr>
            <w:tcW w:w="830" w:type="dxa"/>
            <w:noWrap/>
            <w:vAlign w:val="center"/>
          </w:tcPr>
          <w:p>
            <w:pPr>
              <w:jc w:val="center"/>
              <w:rPr>
                <w:rFonts w:hint="eastAsia" w:ascii="宋体" w:hAnsi="宋体" w:eastAsia="宋体" w:cs="宋体"/>
                <w:b/>
                <w:bCs/>
                <w:sz w:val="20"/>
                <w:szCs w:val="20"/>
                <w:highlight w:val="red"/>
              </w:rPr>
            </w:pPr>
          </w:p>
        </w:tc>
        <w:tc>
          <w:tcPr>
            <w:tcW w:w="772" w:type="dxa"/>
            <w:noWrap/>
            <w:vAlign w:val="center"/>
          </w:tcPr>
          <w:p>
            <w:pPr>
              <w:widowControl/>
              <w:jc w:val="center"/>
              <w:rPr>
                <w:rFonts w:hint="eastAsia" w:ascii="宋体" w:hAnsi="宋体" w:eastAsia="宋体" w:cs="宋体"/>
                <w:kern w:val="0"/>
                <w:szCs w:val="21"/>
                <w:highlight w:val="red"/>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专业</w:t>
            </w:r>
          </w:p>
          <w:p>
            <w:pPr>
              <w:widowControl/>
              <w:jc w:val="left"/>
              <w:rPr>
                <w:rFonts w:hint="eastAsia" w:ascii="宋体" w:hAnsi="宋体" w:eastAsia="宋体" w:cs="宋体"/>
                <w:kern w:val="0"/>
                <w:szCs w:val="21"/>
              </w:rPr>
            </w:pPr>
            <w:r>
              <w:rPr>
                <w:rFonts w:hint="eastAsia" w:ascii="宋体" w:hAnsi="宋体" w:eastAsia="宋体" w:cs="宋体"/>
                <w:kern w:val="0"/>
                <w:szCs w:val="21"/>
              </w:rPr>
              <w:t>︵技能</w:t>
            </w:r>
          </w:p>
          <w:p>
            <w:pPr>
              <w:widowControl/>
              <w:jc w:val="left"/>
              <w:rPr>
                <w:rFonts w:hint="eastAsia" w:ascii="宋体" w:hAnsi="宋体" w:eastAsia="宋体" w:cs="宋体"/>
                <w:kern w:val="0"/>
                <w:szCs w:val="21"/>
              </w:rPr>
            </w:pPr>
            <w:r>
              <w:rPr>
                <w:rFonts w:hint="eastAsia" w:ascii="宋体" w:hAnsi="宋体" w:eastAsia="宋体" w:cs="宋体"/>
                <w:kern w:val="0"/>
                <w:szCs w:val="21"/>
              </w:rPr>
              <w:t>︶课</w:t>
            </w:r>
          </w:p>
        </w:tc>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专业基础课</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FF0000"/>
                <w:kern w:val="2"/>
                <w:sz w:val="21"/>
                <w:szCs w:val="21"/>
                <w:u w:val="none"/>
                <w:lang w:val="en-US" w:eastAsia="zh-CN" w:bidi="ar-SA"/>
              </w:rPr>
            </w:pPr>
            <w:r>
              <w:rPr>
                <w:rFonts w:hint="eastAsia" w:ascii="宋体" w:hAnsi="宋体" w:eastAsia="宋体" w:cs="宋体"/>
                <w:i w:val="0"/>
                <w:color w:val="000000" w:themeColor="text1"/>
                <w:kern w:val="0"/>
                <w:sz w:val="21"/>
                <w:szCs w:val="21"/>
                <w:highlight w:val="none"/>
                <w:u w:val="none"/>
                <w:lang w:val="en-US" w:eastAsia="zh-CN" w:bidi="ar"/>
                <w14:textFill>
                  <w14:solidFill>
                    <w14:schemeClr w14:val="tx1"/>
                  </w14:solidFill>
                </w14:textFill>
              </w:rPr>
              <w:t>城市轨道交通概论</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56</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748"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14*4</w:t>
            </w: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城市轨道交通法规</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13*4</w:t>
            </w: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3</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城市轨道交通员工职业素养</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rPr>
            </w:pPr>
          </w:p>
        </w:tc>
        <w:tc>
          <w:tcPr>
            <w:tcW w:w="709" w:type="dxa"/>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13*4</w:t>
            </w:r>
          </w:p>
        </w:tc>
        <w:tc>
          <w:tcPr>
            <w:tcW w:w="741" w:type="dxa"/>
            <w:gridSpan w:val="2"/>
            <w:noWrap/>
            <w:vAlign w:val="center"/>
          </w:tcPr>
          <w:p>
            <w:pPr>
              <w:widowControl/>
              <w:jc w:val="center"/>
              <w:rPr>
                <w:rFonts w:hint="eastAsia" w:ascii="宋体" w:hAnsi="宋体" w:eastAsia="宋体" w:cs="宋体"/>
                <w:kern w:val="0"/>
                <w:szCs w:val="21"/>
              </w:rPr>
            </w:pPr>
          </w:p>
        </w:tc>
        <w:tc>
          <w:tcPr>
            <w:tcW w:w="734" w:type="dxa"/>
            <w:noWrap/>
            <w:vAlign w:val="center"/>
          </w:tcPr>
          <w:p>
            <w:pPr>
              <w:widowControl/>
              <w:jc w:val="center"/>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城市轨道交通客运服务心理学</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17*2</w:t>
            </w:r>
          </w:p>
        </w:tc>
        <w:tc>
          <w:tcPr>
            <w:tcW w:w="709" w:type="dxa"/>
            <w:noWrap/>
            <w:vAlign w:val="center"/>
          </w:tcPr>
          <w:p>
            <w:pPr>
              <w:widowControl/>
              <w:jc w:val="center"/>
              <w:rPr>
                <w:rFonts w:hint="eastAsia" w:ascii="宋体" w:hAnsi="宋体" w:eastAsia="宋体" w:cs="宋体"/>
                <w:kern w:val="0"/>
                <w:szCs w:val="21"/>
              </w:rPr>
            </w:pPr>
          </w:p>
        </w:tc>
        <w:tc>
          <w:tcPr>
            <w:tcW w:w="741" w:type="dxa"/>
            <w:gridSpan w:val="2"/>
            <w:noWrap/>
            <w:vAlign w:val="center"/>
          </w:tcPr>
          <w:p>
            <w:pPr>
              <w:widowControl/>
              <w:jc w:val="center"/>
              <w:rPr>
                <w:rFonts w:hint="eastAsia" w:ascii="宋体" w:hAnsi="宋体" w:eastAsia="宋体" w:cs="宋体"/>
                <w:kern w:val="0"/>
                <w:szCs w:val="21"/>
              </w:rPr>
            </w:pPr>
          </w:p>
        </w:tc>
        <w:tc>
          <w:tcPr>
            <w:tcW w:w="734" w:type="dxa"/>
            <w:noWrap/>
            <w:vAlign w:val="center"/>
          </w:tcPr>
          <w:p>
            <w:pPr>
              <w:widowControl/>
              <w:jc w:val="center"/>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职业形象塑造</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10</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44</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54</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2.5</w:t>
            </w:r>
          </w:p>
        </w:tc>
        <w:tc>
          <w:tcPr>
            <w:tcW w:w="748"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14*2</w:t>
            </w:r>
          </w:p>
        </w:tc>
        <w:tc>
          <w:tcPr>
            <w:tcW w:w="51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13*2</w:t>
            </w:r>
          </w:p>
        </w:tc>
        <w:tc>
          <w:tcPr>
            <w:tcW w:w="709" w:type="dxa"/>
            <w:gridSpan w:val="2"/>
            <w:noWrap/>
            <w:vAlign w:val="center"/>
          </w:tcPr>
          <w:p>
            <w:pPr>
              <w:widowControl/>
              <w:jc w:val="center"/>
              <w:rPr>
                <w:rFonts w:hint="eastAsia" w:ascii="宋体" w:hAnsi="宋体" w:eastAsia="宋体" w:cs="宋体"/>
                <w:kern w:val="0"/>
                <w:szCs w:val="21"/>
              </w:rPr>
            </w:pPr>
          </w:p>
        </w:tc>
        <w:tc>
          <w:tcPr>
            <w:tcW w:w="709" w:type="dxa"/>
            <w:noWrap/>
            <w:vAlign w:val="center"/>
          </w:tcPr>
          <w:p>
            <w:pPr>
              <w:widowControl/>
              <w:jc w:val="center"/>
              <w:rPr>
                <w:rFonts w:hint="eastAsia" w:ascii="宋体" w:hAnsi="宋体" w:eastAsia="宋体" w:cs="宋体"/>
                <w:kern w:val="0"/>
                <w:szCs w:val="21"/>
              </w:rPr>
            </w:pPr>
          </w:p>
        </w:tc>
        <w:tc>
          <w:tcPr>
            <w:tcW w:w="741" w:type="dxa"/>
            <w:gridSpan w:val="2"/>
            <w:noWrap/>
            <w:vAlign w:val="center"/>
          </w:tcPr>
          <w:p>
            <w:pPr>
              <w:widowControl/>
              <w:jc w:val="center"/>
              <w:rPr>
                <w:rFonts w:hint="eastAsia" w:ascii="宋体" w:hAnsi="宋体" w:eastAsia="宋体" w:cs="宋体"/>
                <w:kern w:val="0"/>
                <w:szCs w:val="21"/>
              </w:rPr>
            </w:pPr>
          </w:p>
        </w:tc>
        <w:tc>
          <w:tcPr>
            <w:tcW w:w="734" w:type="dxa"/>
            <w:noWrap/>
            <w:vAlign w:val="center"/>
          </w:tcPr>
          <w:p>
            <w:pPr>
              <w:widowControl/>
              <w:jc w:val="center"/>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考查</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6</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FF0000"/>
                <w:kern w:val="2"/>
                <w:sz w:val="21"/>
                <w:szCs w:val="21"/>
                <w:u w:val="none"/>
                <w:lang w:val="en-US" w:eastAsia="zh-CN" w:bidi="ar-SA"/>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职业形象设计</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10</w:t>
            </w:r>
          </w:p>
        </w:tc>
        <w:tc>
          <w:tcPr>
            <w:tcW w:w="640"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44</w:t>
            </w:r>
          </w:p>
        </w:tc>
        <w:tc>
          <w:tcPr>
            <w:tcW w:w="640" w:type="dxa"/>
            <w:noWrap/>
            <w:vAlign w:val="center"/>
          </w:tcPr>
          <w:p>
            <w:pPr>
              <w:widowControl/>
              <w:jc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54</w:t>
            </w:r>
          </w:p>
        </w:tc>
        <w:tc>
          <w:tcPr>
            <w:tcW w:w="876" w:type="dxa"/>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2.5</w:t>
            </w:r>
          </w:p>
        </w:tc>
        <w:tc>
          <w:tcPr>
            <w:tcW w:w="748"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lang w:val="en-US" w:eastAsia="zh-CN"/>
              </w:rPr>
              <w:t>14*2</w:t>
            </w:r>
          </w:p>
        </w:tc>
        <w:tc>
          <w:tcPr>
            <w:tcW w:w="517"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lang w:val="en-US" w:eastAsia="zh-CN"/>
              </w:rPr>
              <w:t>13*2</w:t>
            </w: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lang w:val="en-US" w:eastAsia="zh-CN"/>
              </w:rPr>
              <w:t>考查</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7</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城市轨道交通客运服务英语</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演讲与口才</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18</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54</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13*4</w:t>
            </w: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lang w:val="en-US" w:eastAsia="zh-CN"/>
              </w:rPr>
              <w:t>考查</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9</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社交礼仪</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24</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left"/>
              <w:rPr>
                <w:rFonts w:hint="default" w:ascii="宋体" w:hAnsi="宋体" w:eastAsia="宋体" w:cs="宋体"/>
                <w:kern w:val="0"/>
                <w:szCs w:val="21"/>
                <w:lang w:val="en-US" w:eastAsia="zh-CN"/>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16*2</w:t>
            </w: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10</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高铁客运英语口语</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64</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高铁客运公共关系实务</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17*2</w:t>
            </w: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高铁乘务安全管理与应急处置</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16*2</w:t>
            </w: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旅游文化</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24</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8</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28</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14*2</w:t>
            </w: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w:t>
            </w:r>
          </w:p>
          <w:p>
            <w:pPr>
              <w:widowControl/>
              <w:jc w:val="left"/>
              <w:rPr>
                <w:rFonts w:hint="eastAsia" w:ascii="宋体" w:hAnsi="宋体" w:eastAsia="宋体" w:cs="宋体"/>
                <w:kern w:val="0"/>
                <w:szCs w:val="21"/>
              </w:rPr>
            </w:pPr>
            <w:r>
              <w:rPr>
                <w:rFonts w:hint="eastAsia" w:ascii="宋体" w:hAnsi="宋体" w:eastAsia="宋体" w:cs="宋体"/>
                <w:kern w:val="0"/>
                <w:szCs w:val="21"/>
              </w:rPr>
              <w:t>业</w:t>
            </w:r>
          </w:p>
          <w:p>
            <w:pPr>
              <w:widowControl/>
              <w:jc w:val="left"/>
              <w:rPr>
                <w:rFonts w:hint="eastAsia" w:ascii="宋体" w:hAnsi="宋体" w:eastAsia="宋体" w:cs="宋体"/>
                <w:kern w:val="0"/>
                <w:szCs w:val="21"/>
              </w:rPr>
            </w:pPr>
            <w:r>
              <w:rPr>
                <w:rFonts w:hint="eastAsia" w:ascii="宋体" w:hAnsi="宋体" w:eastAsia="宋体" w:cs="宋体"/>
                <w:kern w:val="0"/>
                <w:szCs w:val="21"/>
              </w:rPr>
              <w:t>核</w:t>
            </w:r>
          </w:p>
          <w:p>
            <w:pPr>
              <w:widowControl/>
              <w:jc w:val="left"/>
              <w:rPr>
                <w:rFonts w:hint="eastAsia" w:ascii="宋体" w:hAnsi="宋体" w:eastAsia="宋体" w:cs="宋体"/>
                <w:kern w:val="0"/>
                <w:szCs w:val="21"/>
              </w:rPr>
            </w:pPr>
            <w:r>
              <w:rPr>
                <w:rFonts w:hint="eastAsia" w:ascii="宋体" w:hAnsi="宋体" w:eastAsia="宋体" w:cs="宋体"/>
                <w:kern w:val="0"/>
                <w:szCs w:val="21"/>
              </w:rPr>
              <w:t>心</w:t>
            </w:r>
          </w:p>
          <w:p>
            <w:pPr>
              <w:widowControl/>
              <w:jc w:val="left"/>
              <w:rPr>
                <w:rFonts w:hint="eastAsia" w:ascii="宋体" w:hAnsi="宋体" w:eastAsia="宋体" w:cs="宋体"/>
                <w:kern w:val="0"/>
                <w:szCs w:val="21"/>
              </w:rPr>
            </w:pPr>
            <w:r>
              <w:rPr>
                <w:rFonts w:hint="eastAsia" w:ascii="宋体" w:hAnsi="宋体" w:eastAsia="宋体" w:cs="宋体"/>
                <w:kern w:val="0"/>
                <w:szCs w:val="21"/>
              </w:rPr>
              <w:t>课</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城市轨道交通行车组织</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64</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城市轨道交通安全管理</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17*2</w:t>
            </w: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3</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高速铁路乘务动车实务</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16*2</w:t>
            </w: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城市轨道交通站务管理</w:t>
            </w:r>
          </w:p>
        </w:tc>
        <w:tc>
          <w:tcPr>
            <w:tcW w:w="640" w:type="dxa"/>
            <w:noWrap/>
            <w:vAlign w:val="center"/>
          </w:tcPr>
          <w:p>
            <w:pPr>
              <w:keepNext w:val="0"/>
              <w:keepLines w:val="0"/>
              <w:widowControl/>
              <w:suppressLineNumbers w:val="0"/>
              <w:jc w:val="center"/>
              <w:textAlignment w:val="center"/>
              <w:rPr>
                <w:rFonts w:hint="eastAsia" w:ascii="宋体" w:hAnsi="宋体" w:eastAsia="宋体" w:cs="宋体"/>
                <w:kern w:val="0"/>
                <w:szCs w:val="21"/>
              </w:rPr>
            </w:pPr>
            <w:r>
              <w:rPr>
                <w:rFonts w:hint="eastAsia" w:ascii="宋体" w:hAnsi="宋体" w:eastAsia="宋体" w:cs="宋体"/>
                <w:i w:val="0"/>
                <w:color w:val="000000"/>
                <w:kern w:val="0"/>
                <w:sz w:val="21"/>
                <w:szCs w:val="21"/>
                <w:u w:val="none"/>
                <w:lang w:val="en-US" w:eastAsia="zh-CN" w:bidi="ar"/>
              </w:rPr>
              <w:t>16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1.5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16*2</w:t>
            </w: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2"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客运服务</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20</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44</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64</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16*4</w:t>
            </w: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6</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客运组织</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64</w:t>
            </w:r>
          </w:p>
        </w:tc>
        <w:tc>
          <w:tcPr>
            <w:tcW w:w="876" w:type="dxa"/>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3.5</w:t>
            </w:r>
          </w:p>
        </w:tc>
        <w:tc>
          <w:tcPr>
            <w:tcW w:w="748" w:type="dxa"/>
            <w:noWrap/>
            <w:vAlign w:val="center"/>
          </w:tcPr>
          <w:p>
            <w:pPr>
              <w:widowControl/>
              <w:jc w:val="left"/>
              <w:rPr>
                <w:rFonts w:hint="eastAsia" w:ascii="宋体" w:hAnsi="宋体" w:eastAsia="宋体" w:cs="宋体"/>
                <w:kern w:val="0"/>
                <w:szCs w:val="21"/>
              </w:rPr>
            </w:pP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17*4</w:t>
            </w: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考试</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8" w:hRule="atLeast"/>
          <w:jc w:val="center"/>
        </w:trPr>
        <w:tc>
          <w:tcPr>
            <w:tcW w:w="426" w:type="dxa"/>
            <w:vMerge w:val="continue"/>
            <w:vAlign w:val="center"/>
          </w:tcPr>
          <w:p>
            <w:pPr>
              <w:widowControl/>
              <w:jc w:val="center"/>
              <w:rPr>
                <w:rFonts w:hint="eastAsia" w:ascii="宋体" w:hAnsi="宋体" w:eastAsia="宋体" w:cs="宋体"/>
                <w:kern w:val="0"/>
                <w:szCs w:val="21"/>
              </w:rPr>
            </w:pPr>
          </w:p>
        </w:tc>
        <w:tc>
          <w:tcPr>
            <w:tcW w:w="426"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职业技能训练</w:t>
            </w:r>
          </w:p>
        </w:tc>
        <w:tc>
          <w:tcPr>
            <w:tcW w:w="446" w:type="dxa"/>
            <w:gridSpan w:val="2"/>
            <w:noWrap/>
            <w:vAlign w:val="center"/>
          </w:tcPr>
          <w:p>
            <w:pPr>
              <w:widowControl/>
              <w:jc w:val="left"/>
              <w:rPr>
                <w:rFonts w:hint="eastAsia" w:ascii="宋体" w:hAnsi="宋体" w:eastAsia="宋体" w:cs="宋体"/>
                <w:kern w:val="0"/>
                <w:szCs w:val="21"/>
                <w:lang w:eastAsia="zh-CN"/>
              </w:rPr>
            </w:pPr>
            <w:r>
              <w:rPr>
                <w:rFonts w:hint="eastAsia" w:ascii="宋体" w:hAnsi="宋体" w:eastAsia="宋体" w:cs="宋体"/>
                <w:kern w:val="0"/>
                <w:szCs w:val="21"/>
                <w:lang w:val="en-US" w:eastAsia="zh-CN"/>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客运服务礼仪</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gridSpan w:val="2"/>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640"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52</w:t>
            </w:r>
          </w:p>
        </w:tc>
        <w:tc>
          <w:tcPr>
            <w:tcW w:w="876" w:type="dxa"/>
            <w:vAlign w:val="center"/>
          </w:tcPr>
          <w:p>
            <w:pPr>
              <w:keepNext w:val="0"/>
              <w:keepLines w:val="0"/>
              <w:widowControl/>
              <w:suppressLineNumbers w:val="0"/>
              <w:jc w:val="center"/>
              <w:textAlignment w:val="center"/>
              <w:rPr>
                <w:rFonts w:hint="default" w:ascii="宋体" w:hAnsi="宋体" w:eastAsia="宋体" w:cs="宋体"/>
                <w:kern w:val="0"/>
                <w:szCs w:val="21"/>
                <w:lang w:val="en-US" w:eastAsia="zh-CN"/>
              </w:rPr>
            </w:pPr>
            <w:r>
              <w:rPr>
                <w:rFonts w:hint="eastAsia" w:ascii="宋体" w:hAnsi="宋体" w:eastAsia="宋体" w:cs="宋体"/>
                <w:i w:val="0"/>
                <w:color w:val="000000"/>
                <w:kern w:val="0"/>
                <w:sz w:val="21"/>
                <w:szCs w:val="21"/>
                <w:u w:val="none"/>
                <w:lang w:val="en-US" w:eastAsia="zh-CN" w:bidi="ar"/>
              </w:rPr>
              <w:t>2</w:t>
            </w:r>
          </w:p>
        </w:tc>
        <w:tc>
          <w:tcPr>
            <w:tcW w:w="748" w:type="dxa"/>
            <w:noWrap/>
            <w:vAlign w:val="center"/>
          </w:tcPr>
          <w:p>
            <w:pPr>
              <w:widowControl/>
              <w:jc w:val="center"/>
              <w:rPr>
                <w:rFonts w:hint="eastAsia" w:ascii="宋体" w:hAnsi="宋体" w:eastAsia="宋体" w:cs="宋体"/>
                <w:kern w:val="0"/>
                <w:szCs w:val="21"/>
              </w:rPr>
            </w:pPr>
          </w:p>
        </w:tc>
        <w:tc>
          <w:tcPr>
            <w:tcW w:w="517" w:type="dxa"/>
            <w:noWrap/>
            <w:vAlign w:val="center"/>
          </w:tcPr>
          <w:p>
            <w:pPr>
              <w:widowControl/>
              <w:jc w:val="center"/>
              <w:rPr>
                <w:rFonts w:hint="eastAsia" w:ascii="宋体" w:hAnsi="宋体" w:eastAsia="宋体" w:cs="宋体"/>
                <w:kern w:val="0"/>
                <w:szCs w:val="21"/>
              </w:rPr>
            </w:pPr>
          </w:p>
        </w:tc>
        <w:tc>
          <w:tcPr>
            <w:tcW w:w="709"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lang w:val="en-US" w:eastAsia="zh-CN"/>
              </w:rPr>
              <w:t>13*4</w:t>
            </w:r>
          </w:p>
        </w:tc>
        <w:tc>
          <w:tcPr>
            <w:tcW w:w="709" w:type="dxa"/>
            <w:noWrap/>
            <w:vAlign w:val="center"/>
          </w:tcPr>
          <w:p>
            <w:pPr>
              <w:widowControl/>
              <w:jc w:val="center"/>
              <w:rPr>
                <w:rFonts w:hint="eastAsia" w:ascii="宋体" w:hAnsi="宋体" w:eastAsia="宋体" w:cs="宋体"/>
                <w:kern w:val="0"/>
                <w:szCs w:val="21"/>
              </w:rPr>
            </w:pPr>
          </w:p>
        </w:tc>
        <w:tc>
          <w:tcPr>
            <w:tcW w:w="741" w:type="dxa"/>
            <w:gridSpan w:val="2"/>
            <w:noWrap/>
            <w:vAlign w:val="center"/>
          </w:tcPr>
          <w:p>
            <w:pPr>
              <w:widowControl/>
              <w:jc w:val="center"/>
              <w:rPr>
                <w:rFonts w:hint="eastAsia" w:ascii="宋体" w:hAnsi="宋体" w:eastAsia="宋体" w:cs="宋体"/>
                <w:kern w:val="0"/>
                <w:szCs w:val="21"/>
                <w:highlight w:val="yellow"/>
                <w:lang w:val="en-US" w:eastAsia="zh-CN"/>
              </w:rPr>
            </w:pPr>
          </w:p>
        </w:tc>
        <w:tc>
          <w:tcPr>
            <w:tcW w:w="734" w:type="dxa"/>
            <w:noWrap/>
            <w:vAlign w:val="center"/>
          </w:tcPr>
          <w:p>
            <w:pPr>
              <w:widowControl/>
              <w:jc w:val="center"/>
              <w:rPr>
                <w:rFonts w:hint="eastAsia" w:ascii="宋体" w:hAnsi="宋体" w:eastAsia="宋体" w:cs="宋体"/>
                <w:kern w:val="0"/>
                <w:szCs w:val="21"/>
              </w:rPr>
            </w:pPr>
          </w:p>
        </w:tc>
        <w:tc>
          <w:tcPr>
            <w:tcW w:w="83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考查</w:t>
            </w:r>
          </w:p>
        </w:tc>
        <w:tc>
          <w:tcPr>
            <w:tcW w:w="772" w:type="dxa"/>
            <w:noWrap/>
            <w:vAlign w:val="center"/>
          </w:tcPr>
          <w:p>
            <w:pPr>
              <w:widowControl/>
              <w:jc w:val="left"/>
              <w:rPr>
                <w:rFonts w:hint="eastAsia" w:ascii="宋体" w:hAnsi="宋体" w:eastAsia="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hint="eastAsia" w:ascii="宋体" w:hAnsi="宋体" w:eastAsia="宋体" w:cs="宋体"/>
                <w:kern w:val="0"/>
                <w:szCs w:val="21"/>
              </w:rPr>
            </w:pPr>
          </w:p>
        </w:tc>
        <w:tc>
          <w:tcPr>
            <w:tcW w:w="426"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综合实践</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认知实习</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8</w:t>
            </w:r>
          </w:p>
        </w:tc>
        <w:tc>
          <w:tcPr>
            <w:tcW w:w="876"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0.5</w:t>
            </w:r>
          </w:p>
        </w:tc>
        <w:tc>
          <w:tcPr>
            <w:tcW w:w="748" w:type="dxa"/>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8*1</w:t>
            </w:r>
          </w:p>
        </w:tc>
        <w:tc>
          <w:tcPr>
            <w:tcW w:w="517" w:type="dxa"/>
            <w:noWrap/>
            <w:vAlign w:val="center"/>
          </w:tcPr>
          <w:p>
            <w:pPr>
              <w:widowControl/>
              <w:jc w:val="left"/>
              <w:rPr>
                <w:rFonts w:hint="eastAsia" w:ascii="宋体" w:hAnsi="宋体" w:eastAsia="宋体" w:cs="宋体"/>
                <w:kern w:val="0"/>
                <w:szCs w:val="21"/>
              </w:rPr>
            </w:pPr>
          </w:p>
        </w:tc>
        <w:tc>
          <w:tcPr>
            <w:tcW w:w="709" w:type="dxa"/>
            <w:gridSpan w:val="2"/>
            <w:noWrap/>
            <w:vAlign w:val="center"/>
          </w:tcPr>
          <w:p>
            <w:pPr>
              <w:widowControl/>
              <w:jc w:val="left"/>
              <w:rPr>
                <w:rFonts w:hint="eastAsia" w:ascii="宋体" w:hAnsi="宋体" w:eastAsia="宋体" w:cs="宋体"/>
                <w:kern w:val="0"/>
                <w:szCs w:val="21"/>
              </w:rPr>
            </w:pPr>
          </w:p>
        </w:tc>
        <w:tc>
          <w:tcPr>
            <w:tcW w:w="709" w:type="dxa"/>
            <w:noWrap/>
            <w:vAlign w:val="center"/>
          </w:tcPr>
          <w:p>
            <w:pPr>
              <w:widowControl/>
              <w:jc w:val="left"/>
              <w:rPr>
                <w:rFonts w:hint="eastAsia" w:ascii="宋体" w:hAnsi="宋体" w:eastAsia="宋体" w:cs="宋体"/>
                <w:kern w:val="0"/>
                <w:szCs w:val="21"/>
              </w:rPr>
            </w:pPr>
          </w:p>
        </w:tc>
        <w:tc>
          <w:tcPr>
            <w:tcW w:w="741" w:type="dxa"/>
            <w:gridSpan w:val="2"/>
            <w:noWrap/>
            <w:vAlign w:val="center"/>
          </w:tcPr>
          <w:p>
            <w:pPr>
              <w:widowControl/>
              <w:jc w:val="left"/>
              <w:rPr>
                <w:rFonts w:hint="eastAsia" w:ascii="宋体" w:hAnsi="宋体" w:eastAsia="宋体" w:cs="宋体"/>
                <w:kern w:val="0"/>
                <w:szCs w:val="21"/>
                <w:highlight w:val="yellow"/>
              </w:rPr>
            </w:pPr>
          </w:p>
        </w:tc>
        <w:tc>
          <w:tcPr>
            <w:tcW w:w="734" w:type="dxa"/>
            <w:noWrap/>
            <w:vAlign w:val="center"/>
          </w:tcPr>
          <w:p>
            <w:pPr>
              <w:widowControl/>
              <w:jc w:val="left"/>
              <w:rPr>
                <w:rFonts w:hint="eastAsia" w:ascii="宋体" w:hAnsi="宋体" w:eastAsia="宋体" w:cs="宋体"/>
                <w:kern w:val="0"/>
                <w:szCs w:val="21"/>
              </w:rPr>
            </w:pPr>
          </w:p>
        </w:tc>
        <w:tc>
          <w:tcPr>
            <w:tcW w:w="830" w:type="dxa"/>
            <w:noWrap/>
            <w:vAlign w:val="center"/>
          </w:tcPr>
          <w:p>
            <w:pPr>
              <w:widowControl/>
              <w:jc w:val="left"/>
              <w:rPr>
                <w:rFonts w:hint="eastAsia" w:ascii="宋体" w:hAnsi="宋体" w:eastAsia="宋体" w:cs="宋体"/>
                <w:kern w:val="0"/>
                <w:szCs w:val="21"/>
              </w:rPr>
            </w:pPr>
          </w:p>
        </w:tc>
        <w:tc>
          <w:tcPr>
            <w:tcW w:w="772" w:type="dxa"/>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专业综合技能训练（或跟岗实习）</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640"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160</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160</w:t>
            </w:r>
          </w:p>
        </w:tc>
        <w:tc>
          <w:tcPr>
            <w:tcW w:w="876"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6.5</w:t>
            </w:r>
          </w:p>
        </w:tc>
        <w:tc>
          <w:tcPr>
            <w:tcW w:w="748"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517"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41" w:type="dxa"/>
            <w:gridSpan w:val="2"/>
            <w:noWrap/>
            <w:vAlign w:val="center"/>
          </w:tcPr>
          <w:p>
            <w:pPr>
              <w:widowControl/>
              <w:jc w:val="left"/>
              <w:rPr>
                <w:rFonts w:hint="eastAsia" w:ascii="宋体" w:hAnsi="宋体" w:eastAsia="宋体" w:cs="宋体"/>
                <w:kern w:val="0"/>
                <w:szCs w:val="21"/>
                <w:highlight w:val="none"/>
              </w:rPr>
            </w:pPr>
            <w:r>
              <w:rPr>
                <w:rFonts w:hint="eastAsia" w:ascii="宋体" w:hAnsi="宋体" w:eastAsia="宋体" w:cs="宋体"/>
                <w:kern w:val="0"/>
                <w:szCs w:val="21"/>
                <w:highlight w:val="none"/>
                <w:lang w:val="en-US" w:eastAsia="zh-CN"/>
              </w:rPr>
              <w:t>8</w:t>
            </w:r>
            <w:r>
              <w:rPr>
                <w:rFonts w:hint="eastAsia" w:ascii="宋体" w:hAnsi="宋体" w:eastAsia="宋体" w:cs="宋体"/>
                <w:kern w:val="0"/>
                <w:szCs w:val="21"/>
                <w:highlight w:val="none"/>
              </w:rPr>
              <w:t>*20</w:t>
            </w:r>
          </w:p>
        </w:tc>
        <w:tc>
          <w:tcPr>
            <w:tcW w:w="734"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实习报告</w:t>
            </w:r>
          </w:p>
        </w:tc>
        <w:tc>
          <w:tcPr>
            <w:tcW w:w="772" w:type="dxa"/>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3</w:t>
            </w:r>
          </w:p>
        </w:tc>
        <w:tc>
          <w:tcPr>
            <w:tcW w:w="1982"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顶岗实习</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640"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480</w:t>
            </w:r>
          </w:p>
        </w:tc>
        <w:tc>
          <w:tcPr>
            <w:tcW w:w="64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480</w:t>
            </w:r>
          </w:p>
        </w:tc>
        <w:tc>
          <w:tcPr>
            <w:tcW w:w="876"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w:t>
            </w:r>
          </w:p>
        </w:tc>
        <w:tc>
          <w:tcPr>
            <w:tcW w:w="748"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517"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41" w:type="dxa"/>
            <w:gridSpan w:val="2"/>
            <w:noWrap/>
            <w:vAlign w:val="center"/>
          </w:tcPr>
          <w:p>
            <w:pPr>
              <w:widowControl/>
              <w:rPr>
                <w:rFonts w:hint="eastAsia" w:ascii="宋体" w:hAnsi="宋体" w:eastAsia="宋体" w:cs="宋体"/>
                <w:kern w:val="0"/>
                <w:szCs w:val="21"/>
                <w:highlight w:val="none"/>
              </w:rPr>
            </w:pPr>
            <w:r>
              <w:rPr>
                <w:rFonts w:hint="eastAsia" w:ascii="宋体" w:hAnsi="宋体" w:eastAsia="宋体" w:cs="宋体"/>
                <w:kern w:val="0"/>
                <w:szCs w:val="21"/>
                <w:highlight w:val="none"/>
              </w:rPr>
              <w:t>8*20</w:t>
            </w:r>
          </w:p>
        </w:tc>
        <w:tc>
          <w:tcPr>
            <w:tcW w:w="734"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16*20</w:t>
            </w: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实习报告</w:t>
            </w:r>
          </w:p>
        </w:tc>
        <w:tc>
          <w:tcPr>
            <w:tcW w:w="772" w:type="dxa"/>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小计</w:t>
            </w:r>
          </w:p>
        </w:tc>
        <w:tc>
          <w:tcPr>
            <w:tcW w:w="640" w:type="dxa"/>
            <w:noWrap/>
            <w:vAlign w:val="center"/>
          </w:tcPr>
          <w:p>
            <w:pPr>
              <w:widowControl/>
              <w:jc w:val="center"/>
              <w:rPr>
                <w:rFonts w:hint="eastAsia" w:ascii="宋体" w:hAnsi="宋体" w:eastAsia="宋体" w:cs="宋体"/>
                <w:b/>
                <w:bCs/>
                <w:kern w:val="0"/>
                <w:szCs w:val="21"/>
              </w:rPr>
            </w:pPr>
          </w:p>
        </w:tc>
        <w:tc>
          <w:tcPr>
            <w:tcW w:w="640" w:type="dxa"/>
            <w:gridSpan w:val="2"/>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640</w:t>
            </w:r>
          </w:p>
        </w:tc>
        <w:tc>
          <w:tcPr>
            <w:tcW w:w="640" w:type="dxa"/>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640</w:t>
            </w:r>
          </w:p>
        </w:tc>
        <w:tc>
          <w:tcPr>
            <w:tcW w:w="876" w:type="dxa"/>
          </w:tcPr>
          <w:p>
            <w:pPr>
              <w:widowControl/>
              <w:jc w:val="center"/>
              <w:rPr>
                <w:rFonts w:hint="default" w:ascii="宋体" w:hAnsi="宋体" w:eastAsia="宋体" w:cs="宋体"/>
                <w:b/>
                <w:bCs/>
                <w:kern w:val="0"/>
                <w:szCs w:val="21"/>
                <w:lang w:val="en-US" w:eastAsia="zh-CN"/>
              </w:rPr>
            </w:pPr>
            <w:r>
              <w:rPr>
                <w:rFonts w:hint="eastAsia" w:ascii="宋体" w:hAnsi="宋体" w:eastAsia="宋体" w:cs="宋体"/>
                <w:b/>
                <w:bCs/>
                <w:kern w:val="0"/>
                <w:szCs w:val="21"/>
                <w:lang w:val="en-US" w:eastAsia="zh-CN"/>
              </w:rPr>
              <w:t>27</w:t>
            </w:r>
          </w:p>
        </w:tc>
        <w:tc>
          <w:tcPr>
            <w:tcW w:w="748" w:type="dxa"/>
            <w:noWrap/>
            <w:vAlign w:val="center"/>
          </w:tcPr>
          <w:p>
            <w:pPr>
              <w:widowControl/>
              <w:jc w:val="left"/>
              <w:rPr>
                <w:rFonts w:hint="eastAsia" w:ascii="宋体" w:hAnsi="宋体" w:eastAsia="宋体" w:cs="宋体"/>
                <w:b/>
                <w:bCs/>
                <w:kern w:val="0"/>
                <w:szCs w:val="21"/>
              </w:rPr>
            </w:pPr>
          </w:p>
        </w:tc>
        <w:tc>
          <w:tcPr>
            <w:tcW w:w="517" w:type="dxa"/>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709" w:type="dxa"/>
            <w:gridSpan w:val="2"/>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709" w:type="dxa"/>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741" w:type="dxa"/>
            <w:gridSpan w:val="2"/>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320　</w:t>
            </w:r>
          </w:p>
        </w:tc>
        <w:tc>
          <w:tcPr>
            <w:tcW w:w="734" w:type="dxa"/>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320　</w:t>
            </w:r>
          </w:p>
        </w:tc>
        <w:tc>
          <w:tcPr>
            <w:tcW w:w="830" w:type="dxa"/>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772" w:type="dxa"/>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周课时</w:t>
            </w:r>
          </w:p>
        </w:tc>
        <w:tc>
          <w:tcPr>
            <w:tcW w:w="640" w:type="dxa"/>
            <w:noWrap/>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1</w:t>
            </w:r>
          </w:p>
        </w:tc>
        <w:tc>
          <w:tcPr>
            <w:tcW w:w="640" w:type="dxa"/>
            <w:gridSpan w:val="2"/>
            <w:noWrap/>
            <w:vAlign w:val="center"/>
          </w:tcPr>
          <w:p>
            <w:pPr>
              <w:widowControl/>
              <w:jc w:val="center"/>
              <w:rPr>
                <w:rFonts w:hint="eastAsia" w:ascii="宋体" w:hAnsi="宋体" w:eastAsia="宋体" w:cs="宋体"/>
                <w:b/>
                <w:kern w:val="0"/>
                <w:szCs w:val="21"/>
                <w:lang w:val="en-US" w:eastAsia="zh-CN"/>
              </w:rPr>
            </w:pPr>
          </w:p>
        </w:tc>
        <w:tc>
          <w:tcPr>
            <w:tcW w:w="640" w:type="dxa"/>
            <w:noWrap/>
            <w:vAlign w:val="center"/>
          </w:tcPr>
          <w:p>
            <w:pPr>
              <w:widowControl/>
              <w:jc w:val="center"/>
              <w:rPr>
                <w:rFonts w:hint="eastAsia" w:ascii="宋体" w:hAnsi="宋体" w:eastAsia="宋体" w:cs="宋体"/>
                <w:b/>
                <w:kern w:val="0"/>
                <w:szCs w:val="21"/>
                <w:lang w:val="en-US" w:eastAsia="zh-CN"/>
              </w:rPr>
            </w:pPr>
          </w:p>
        </w:tc>
        <w:tc>
          <w:tcPr>
            <w:tcW w:w="876" w:type="dxa"/>
          </w:tcPr>
          <w:p>
            <w:pPr>
              <w:widowControl/>
              <w:ind w:firstLine="103" w:firstLineChars="49"/>
              <w:jc w:val="center"/>
              <w:rPr>
                <w:rFonts w:hint="eastAsia" w:ascii="宋体" w:hAnsi="宋体" w:eastAsia="宋体" w:cs="宋体"/>
                <w:b/>
                <w:bCs/>
                <w:kern w:val="0"/>
                <w:szCs w:val="21"/>
                <w:lang w:val="en-US" w:eastAsia="zh-CN"/>
              </w:rPr>
            </w:pPr>
          </w:p>
        </w:tc>
        <w:tc>
          <w:tcPr>
            <w:tcW w:w="748"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26</w:t>
            </w:r>
          </w:p>
        </w:tc>
        <w:tc>
          <w:tcPr>
            <w:tcW w:w="517"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24</w:t>
            </w:r>
          </w:p>
        </w:tc>
        <w:tc>
          <w:tcPr>
            <w:tcW w:w="709" w:type="dxa"/>
            <w:gridSpan w:val="2"/>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24</w:t>
            </w:r>
          </w:p>
        </w:tc>
        <w:tc>
          <w:tcPr>
            <w:tcW w:w="709"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24</w:t>
            </w:r>
          </w:p>
        </w:tc>
        <w:tc>
          <w:tcPr>
            <w:tcW w:w="741" w:type="dxa"/>
            <w:gridSpan w:val="2"/>
            <w:noWrap/>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8</w:t>
            </w:r>
          </w:p>
        </w:tc>
        <w:tc>
          <w:tcPr>
            <w:tcW w:w="734" w:type="dxa"/>
            <w:noWrap/>
            <w:vAlign w:val="center"/>
          </w:tcPr>
          <w:p>
            <w:pPr>
              <w:widowControl/>
              <w:jc w:val="center"/>
              <w:rPr>
                <w:rFonts w:hint="eastAsia" w:ascii="宋体" w:hAnsi="宋体" w:eastAsia="宋体" w:cs="宋体"/>
                <w:b/>
                <w:kern w:val="0"/>
                <w:szCs w:val="21"/>
              </w:rPr>
            </w:pPr>
          </w:p>
        </w:tc>
        <w:tc>
          <w:tcPr>
            <w:tcW w:w="830" w:type="dxa"/>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w:t>
            </w:r>
          </w:p>
        </w:tc>
        <w:tc>
          <w:tcPr>
            <w:tcW w:w="772" w:type="dxa"/>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总课时</w:t>
            </w:r>
          </w:p>
        </w:tc>
        <w:tc>
          <w:tcPr>
            <w:tcW w:w="640" w:type="dxa"/>
            <w:noWrap/>
            <w:vAlign w:val="center"/>
          </w:tcPr>
          <w:p>
            <w:pPr>
              <w:widowControl/>
              <w:jc w:val="center"/>
              <w:rPr>
                <w:rFonts w:hint="default" w:ascii="宋体" w:hAnsi="宋体" w:eastAsia="宋体" w:cs="宋体"/>
                <w:b/>
                <w:bCs/>
                <w:kern w:val="0"/>
                <w:szCs w:val="21"/>
                <w:lang w:val="en-US"/>
              </w:rPr>
            </w:pPr>
            <w:r>
              <w:rPr>
                <w:rFonts w:hint="eastAsia" w:ascii="宋体" w:hAnsi="宋体" w:eastAsia="宋体" w:cs="宋体"/>
                <w:b/>
                <w:kern w:val="0"/>
                <w:szCs w:val="21"/>
                <w:lang w:val="en-US" w:eastAsia="zh-CN"/>
              </w:rPr>
              <w:t>983</w:t>
            </w:r>
          </w:p>
        </w:tc>
        <w:tc>
          <w:tcPr>
            <w:tcW w:w="640" w:type="dxa"/>
            <w:gridSpan w:val="2"/>
            <w:noWrap/>
            <w:vAlign w:val="center"/>
          </w:tcPr>
          <w:p>
            <w:pPr>
              <w:widowControl/>
              <w:jc w:val="center"/>
              <w:rPr>
                <w:rFonts w:hint="default" w:ascii="宋体" w:hAnsi="宋体" w:eastAsia="宋体" w:cs="宋体"/>
                <w:b/>
                <w:bCs/>
                <w:kern w:val="0"/>
                <w:szCs w:val="21"/>
                <w:lang w:val="en-US"/>
              </w:rPr>
            </w:pPr>
            <w:r>
              <w:rPr>
                <w:rFonts w:hint="eastAsia" w:ascii="宋体" w:hAnsi="宋体" w:eastAsia="宋体" w:cs="宋体"/>
                <w:b/>
                <w:kern w:val="0"/>
                <w:szCs w:val="21"/>
                <w:lang w:val="en-US" w:eastAsia="zh-CN"/>
              </w:rPr>
              <w:t>1225</w:t>
            </w:r>
          </w:p>
        </w:tc>
        <w:tc>
          <w:tcPr>
            <w:tcW w:w="640" w:type="dxa"/>
            <w:noWrap/>
            <w:vAlign w:val="center"/>
          </w:tcPr>
          <w:p>
            <w:pPr>
              <w:widowControl/>
              <w:jc w:val="center"/>
              <w:rPr>
                <w:rFonts w:hint="default" w:ascii="宋体" w:hAnsi="宋体" w:eastAsia="宋体" w:cs="宋体"/>
                <w:b/>
                <w:kern w:val="0"/>
                <w:szCs w:val="21"/>
                <w:lang w:val="en-US"/>
              </w:rPr>
            </w:pPr>
            <w:r>
              <w:rPr>
                <w:rFonts w:hint="eastAsia" w:ascii="宋体" w:hAnsi="宋体" w:eastAsia="宋体" w:cs="宋体"/>
                <w:b/>
                <w:kern w:val="0"/>
                <w:szCs w:val="21"/>
                <w:lang w:val="en-US" w:eastAsia="zh-CN"/>
              </w:rPr>
              <w:t>2208</w:t>
            </w:r>
          </w:p>
        </w:tc>
        <w:tc>
          <w:tcPr>
            <w:tcW w:w="876"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137.5</w:t>
            </w:r>
          </w:p>
        </w:tc>
        <w:tc>
          <w:tcPr>
            <w:tcW w:w="748"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396</w:t>
            </w:r>
          </w:p>
        </w:tc>
        <w:tc>
          <w:tcPr>
            <w:tcW w:w="517"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392</w:t>
            </w:r>
          </w:p>
        </w:tc>
        <w:tc>
          <w:tcPr>
            <w:tcW w:w="709" w:type="dxa"/>
            <w:gridSpan w:val="2"/>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370</w:t>
            </w:r>
          </w:p>
        </w:tc>
        <w:tc>
          <w:tcPr>
            <w:tcW w:w="709"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392</w:t>
            </w:r>
          </w:p>
        </w:tc>
        <w:tc>
          <w:tcPr>
            <w:tcW w:w="741" w:type="dxa"/>
            <w:gridSpan w:val="2"/>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480</w:t>
            </w:r>
          </w:p>
        </w:tc>
        <w:tc>
          <w:tcPr>
            <w:tcW w:w="734" w:type="dxa"/>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320</w:t>
            </w:r>
          </w:p>
        </w:tc>
        <w:tc>
          <w:tcPr>
            <w:tcW w:w="830" w:type="dxa"/>
            <w:noWrap/>
            <w:vAlign w:val="center"/>
          </w:tcPr>
          <w:p>
            <w:pPr>
              <w:widowControl/>
              <w:jc w:val="left"/>
              <w:rPr>
                <w:rFonts w:hint="eastAsia" w:ascii="宋体" w:hAnsi="宋体" w:eastAsia="宋体" w:cs="宋体"/>
                <w:b/>
                <w:bCs/>
                <w:kern w:val="0"/>
                <w:szCs w:val="21"/>
              </w:rPr>
            </w:pPr>
            <w:r>
              <w:rPr>
                <w:rFonts w:hint="eastAsia" w:ascii="宋体" w:hAnsi="宋体" w:eastAsia="宋体" w:cs="宋体"/>
                <w:b/>
                <w:bCs/>
                <w:kern w:val="0"/>
                <w:szCs w:val="21"/>
              </w:rPr>
              <w:t>　</w:t>
            </w:r>
          </w:p>
        </w:tc>
        <w:tc>
          <w:tcPr>
            <w:tcW w:w="772" w:type="dxa"/>
            <w:noWrap/>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836" w:type="dxa"/>
            <w:gridSpan w:val="21"/>
            <w:noWrap/>
            <w:vAlign w:val="center"/>
          </w:tcPr>
          <w:p>
            <w:pPr>
              <w:widowControl/>
              <w:jc w:val="center"/>
              <w:rPr>
                <w:rFonts w:hint="eastAsia" w:ascii="宋体" w:hAnsi="宋体" w:eastAsia="宋体" w:cs="宋体"/>
                <w:b/>
                <w:kern w:val="0"/>
                <w:sz w:val="24"/>
              </w:rPr>
            </w:pPr>
            <w:r>
              <w:rPr>
                <w:rFonts w:hint="eastAsia" w:ascii="宋体" w:hAnsi="宋体" w:eastAsia="宋体" w:cs="宋体"/>
                <w:b/>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944" w:type="dxa"/>
            <w:gridSpan w:val="3"/>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类别</w:t>
            </w:r>
          </w:p>
        </w:tc>
        <w:tc>
          <w:tcPr>
            <w:tcW w:w="566" w:type="dxa"/>
            <w:gridSpan w:val="2"/>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序号</w:t>
            </w:r>
          </w:p>
        </w:tc>
        <w:tc>
          <w:tcPr>
            <w:tcW w:w="2478" w:type="dxa"/>
            <w:gridSpan w:val="3"/>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项目分类</w:t>
            </w:r>
          </w:p>
        </w:tc>
        <w:tc>
          <w:tcPr>
            <w:tcW w:w="3933" w:type="dxa"/>
            <w:gridSpan w:val="6"/>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项目内容</w:t>
            </w:r>
          </w:p>
        </w:tc>
        <w:tc>
          <w:tcPr>
            <w:tcW w:w="1261" w:type="dxa"/>
            <w:gridSpan w:val="3"/>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认定依据</w:t>
            </w:r>
          </w:p>
        </w:tc>
        <w:tc>
          <w:tcPr>
            <w:tcW w:w="1052" w:type="dxa"/>
            <w:gridSpan w:val="2"/>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学时</w:t>
            </w:r>
          </w:p>
        </w:tc>
        <w:tc>
          <w:tcPr>
            <w:tcW w:w="830" w:type="dxa"/>
            <w:noWrap/>
            <w:vAlign w:val="center"/>
          </w:tcPr>
          <w:p>
            <w:pPr>
              <w:widowControl/>
              <w:jc w:val="cente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学分</w:t>
            </w:r>
          </w:p>
        </w:tc>
        <w:tc>
          <w:tcPr>
            <w:tcW w:w="772" w:type="dxa"/>
            <w:noWrap/>
            <w:vAlign w:val="center"/>
          </w:tcPr>
          <w:p>
            <w:pPr>
              <w:widowControl/>
              <w:jc w:val="both"/>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bCs/>
                <w:color w:val="000000" w:themeColor="text1"/>
                <w:kern w:val="0"/>
                <w:sz w:val="24"/>
                <w:szCs w:val="24"/>
                <w14:textFill>
                  <w14:solidFill>
                    <w14:schemeClr w14:val="tx1"/>
                  </w14:solidFill>
                </w14:textFill>
              </w:rPr>
              <w:t>1.思想政治与文化素养提升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思政与道德</w:t>
            </w:r>
          </w:p>
        </w:tc>
        <w:tc>
          <w:tcPr>
            <w:tcW w:w="3933"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经学院认定的各项思想引领、志愿公益等活动</w:t>
            </w:r>
          </w:p>
        </w:tc>
        <w:tc>
          <w:tcPr>
            <w:tcW w:w="1261" w:type="dxa"/>
            <w:gridSpan w:val="3"/>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100</w:t>
            </w:r>
          </w:p>
        </w:tc>
        <w:tc>
          <w:tcPr>
            <w:tcW w:w="830" w:type="dxa"/>
            <w:vMerge w:val="restart"/>
            <w:noWrap/>
            <w:vAlign w:val="center"/>
          </w:tcPr>
          <w:p>
            <w:pPr>
              <w:widowControl/>
              <w:jc w:val="left"/>
              <w:rPr>
                <w:rFonts w:hint="eastAsia" w:ascii="宋体" w:hAnsi="宋体" w:eastAsia="宋体" w:cs="宋体"/>
                <w:kern w:val="0"/>
                <w:sz w:val="24"/>
                <w:highlight w:val="red"/>
              </w:rPr>
            </w:pPr>
            <w:r>
              <w:rPr>
                <w:rFonts w:hint="eastAsia" w:ascii="宋体" w:hAnsi="宋体" w:eastAsia="宋体" w:cs="宋体"/>
                <w:color w:val="000000" w:themeColor="text1"/>
                <w:kern w:val="0"/>
                <w:sz w:val="24"/>
                <w:szCs w:val="24"/>
                <w14:textFill>
                  <w14:solidFill>
                    <w14:schemeClr w14:val="tx1"/>
                  </w14:solidFill>
                </w14:textFill>
              </w:rPr>
              <w:t>12学分</w:t>
            </w:r>
          </w:p>
          <w:p>
            <w:pPr>
              <w:widowControl/>
              <w:jc w:val="left"/>
              <w:rPr>
                <w:rFonts w:hint="eastAsia" w:ascii="宋体" w:hAnsi="宋体" w:eastAsia="宋体" w:cs="宋体"/>
                <w:kern w:val="0"/>
                <w:szCs w:val="21"/>
              </w:rPr>
            </w:pPr>
          </w:p>
        </w:tc>
        <w:tc>
          <w:tcPr>
            <w:tcW w:w="772" w:type="dxa"/>
            <w:vMerge w:val="restart"/>
            <w:noWrap/>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color w:val="000000" w:themeColor="text1"/>
                <w:kern w:val="0"/>
                <w:sz w:val="24"/>
                <w:szCs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continue"/>
            <w:vAlign w:val="center"/>
          </w:tcPr>
          <w:p>
            <w:pPr>
              <w:widowControl/>
              <w:jc w:val="center"/>
              <w:rPr>
                <w:rFonts w:hint="eastAsia" w:ascii="宋体" w:hAnsi="宋体" w:eastAsia="宋体" w:cs="宋体"/>
                <w:bCs/>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文化艺体</w:t>
            </w:r>
          </w:p>
        </w:tc>
        <w:tc>
          <w:tcPr>
            <w:tcW w:w="3933"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经学院认定的各项文化活动、艺体活动等</w:t>
            </w:r>
          </w:p>
        </w:tc>
        <w:tc>
          <w:tcPr>
            <w:tcW w:w="1261" w:type="dxa"/>
            <w:gridSpan w:val="3"/>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60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continue"/>
            <w:vAlign w:val="center"/>
          </w:tcPr>
          <w:p>
            <w:pPr>
              <w:widowControl/>
              <w:jc w:val="center"/>
              <w:rPr>
                <w:rFonts w:hint="eastAsia" w:ascii="宋体" w:hAnsi="宋体" w:eastAsia="宋体" w:cs="宋体"/>
                <w:bCs/>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人文素质选修课</w:t>
            </w:r>
          </w:p>
        </w:tc>
        <w:tc>
          <w:tcPr>
            <w:tcW w:w="3933"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包括学院统一征集认定的人文素质选修课程等。</w:t>
            </w:r>
          </w:p>
        </w:tc>
        <w:tc>
          <w:tcPr>
            <w:tcW w:w="1261" w:type="dxa"/>
            <w:gridSpan w:val="3"/>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考核结果</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80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widowControl/>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2.专业技能提升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技能竞赛</w:t>
            </w:r>
          </w:p>
        </w:tc>
        <w:tc>
          <w:tcPr>
            <w:tcW w:w="3933"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包括学院组织开展的专业（职业）技能竞赛或校级以上的各类专业（职业）技能竞赛。</w:t>
            </w:r>
          </w:p>
        </w:tc>
        <w:tc>
          <w:tcPr>
            <w:tcW w:w="1261"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证书</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80</w:t>
            </w:r>
          </w:p>
        </w:tc>
        <w:tc>
          <w:tcPr>
            <w:tcW w:w="830" w:type="dxa"/>
            <w:vMerge w:val="restart"/>
            <w:noWrap/>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13学分</w:t>
            </w:r>
          </w:p>
        </w:tc>
        <w:tc>
          <w:tcPr>
            <w:tcW w:w="772" w:type="dxa"/>
            <w:vMerge w:val="restart"/>
            <w:noWrap/>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color w:val="000000" w:themeColor="text1"/>
                <w:kern w:val="0"/>
                <w:sz w:val="24"/>
                <w:szCs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技能培训</w:t>
            </w:r>
          </w:p>
        </w:tc>
        <w:tc>
          <w:tcPr>
            <w:tcW w:w="3933"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包括学院组织开展的专业（职业）技能培训，职业技能等级证书（1+X证书）。</w:t>
            </w:r>
          </w:p>
        </w:tc>
        <w:tc>
          <w:tcPr>
            <w:tcW w:w="1261"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证书</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80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6</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专业社团</w:t>
            </w:r>
          </w:p>
        </w:tc>
        <w:tc>
          <w:tcPr>
            <w:tcW w:w="3933"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加入经学院批准成立的专业社团并积极参与社团活动。</w:t>
            </w:r>
          </w:p>
        </w:tc>
        <w:tc>
          <w:tcPr>
            <w:tcW w:w="1261"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40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jc w:val="left"/>
              <w:rPr>
                <w:rFonts w:hint="eastAsia" w:ascii="宋体" w:hAnsi="宋体" w:eastAsia="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3.创新创业能力提升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7</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创新训练</w:t>
            </w:r>
          </w:p>
        </w:tc>
        <w:tc>
          <w:tcPr>
            <w:tcW w:w="3933"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包括学院组织开展的创新实践活动，金点子与金手指竞赛等。</w:t>
            </w:r>
          </w:p>
        </w:tc>
        <w:tc>
          <w:tcPr>
            <w:tcW w:w="1261" w:type="dxa"/>
            <w:gridSpan w:val="3"/>
            <w:vAlign w:val="center"/>
          </w:tcPr>
          <w:p>
            <w:pPr>
              <w:widowControl/>
              <w:jc w:val="left"/>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40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widowControl/>
              <w:jc w:val="left"/>
              <w:rPr>
                <w:rFonts w:hint="eastAsia" w:ascii="宋体" w:hAnsi="宋体" w:eastAsia="宋体" w:cs="宋体"/>
                <w:kern w:val="0"/>
                <w:sz w:val="24"/>
              </w:rPr>
            </w:pPr>
          </w:p>
        </w:tc>
      </w:tr>
      <w:tr>
        <w:tblPrEx>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8</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创业训练</w:t>
            </w:r>
          </w:p>
        </w:tc>
        <w:tc>
          <w:tcPr>
            <w:tcW w:w="3933"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包括学院组织开展的各类创业训练活动各院校及以上的互联网+创新创业大赛等。</w:t>
            </w:r>
          </w:p>
        </w:tc>
        <w:tc>
          <w:tcPr>
            <w:tcW w:w="1261"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color w:val="000000" w:themeColor="text1"/>
                <w:kern w:val="0"/>
                <w:sz w:val="24"/>
                <w:szCs w:val="24"/>
                <w14:textFill>
                  <w14:solidFill>
                    <w14:schemeClr w14:val="tx1"/>
                  </w14:solidFill>
                </w14:textFill>
              </w:rPr>
              <w:t>活动记录</w:t>
            </w:r>
          </w:p>
        </w:tc>
        <w:tc>
          <w:tcPr>
            <w:tcW w:w="1052" w:type="dxa"/>
            <w:gridSpan w:val="2"/>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color w:val="000000" w:themeColor="text1"/>
                <w:kern w:val="0"/>
                <w:sz w:val="24"/>
                <w:szCs w:val="24"/>
                <w14:textFill>
                  <w14:solidFill>
                    <w14:schemeClr w14:val="tx1"/>
                  </w14:solidFill>
                </w14:textFill>
              </w:rPr>
              <w:t>20</w:t>
            </w:r>
          </w:p>
        </w:tc>
        <w:tc>
          <w:tcPr>
            <w:tcW w:w="830" w:type="dxa"/>
            <w:vMerge w:val="continue"/>
            <w:noWrap/>
            <w:vAlign w:val="center"/>
          </w:tcPr>
          <w:p>
            <w:pPr>
              <w:widowControl/>
              <w:jc w:val="left"/>
              <w:rPr>
                <w:rFonts w:hint="eastAsia" w:ascii="宋体" w:hAnsi="宋体" w:eastAsia="宋体" w:cs="宋体"/>
                <w:kern w:val="0"/>
                <w:szCs w:val="21"/>
              </w:rPr>
            </w:pPr>
          </w:p>
        </w:tc>
        <w:tc>
          <w:tcPr>
            <w:tcW w:w="772" w:type="dxa"/>
            <w:vMerge w:val="continue"/>
            <w:noWrap/>
            <w:vAlign w:val="center"/>
          </w:tcPr>
          <w:p>
            <w:pPr>
              <w:widowControl/>
              <w:jc w:val="left"/>
              <w:rPr>
                <w:rFonts w:hint="eastAsia" w:ascii="宋体" w:hAnsi="宋体" w:eastAsia="宋体" w:cs="宋体"/>
                <w:kern w:val="0"/>
                <w:sz w:val="24"/>
              </w:rPr>
            </w:pPr>
          </w:p>
        </w:tc>
      </w:tr>
    </w:tbl>
    <w:p>
      <w:pPr>
        <w:adjustRightInd w:val="0"/>
        <w:spacing w:line="560" w:lineRule="exact"/>
        <w:ind w:firstLine="482" w:firstLineChars="200"/>
        <w:rPr>
          <w:rFonts w:ascii="黑体" w:hAnsi="黑体" w:eastAsia="黑体"/>
          <w:b/>
          <w:sz w:val="24"/>
          <w:szCs w:val="24"/>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tabs>
          <w:tab w:val="left" w:pos="676"/>
        </w:tabs>
        <w:spacing w:before="59" w:after="43"/>
        <w:ind w:right="238" w:firstLine="5692" w:firstLineChars="2700"/>
        <w:jc w:val="both"/>
        <w:rPr>
          <w:rFonts w:hint="eastAsia" w:ascii="仿宋" w:hAnsi="仿宋" w:eastAsia="仿宋"/>
          <w:b/>
          <w:szCs w:val="21"/>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pStyle w:val="6"/>
        <w:ind w:right="660"/>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4</w:t>
      </w:r>
      <w:r>
        <w:rPr>
          <w:rFonts w:hint="eastAsia" w:ascii="宋体" w:hAnsi="宋体" w:eastAsia="宋体" w:cs="宋体"/>
          <w:sz w:val="21"/>
          <w:szCs w:val="21"/>
        </w:rPr>
        <w:t>各类课程学时分配比例</w:t>
      </w:r>
    </w:p>
    <w:tbl>
      <w:tblPr>
        <w:tblStyle w:val="1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课程类型</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理论课时</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实践课时</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小计</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学分</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公共基础课</w:t>
            </w:r>
          </w:p>
        </w:tc>
        <w:tc>
          <w:tcPr>
            <w:tcW w:w="1217" w:type="dxa"/>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highlight w:val="none"/>
                <w:u w:val="none"/>
                <w:lang w:val="en-US" w:eastAsia="zh-CN" w:bidi="ar-SA"/>
              </w:rPr>
            </w:pPr>
            <w:r>
              <w:rPr>
                <w:rFonts w:hint="eastAsia" w:ascii="宋体" w:hAnsi="宋体" w:eastAsia="宋体" w:cs="宋体"/>
                <w:b/>
                <w:i w:val="0"/>
                <w:color w:val="000000"/>
                <w:kern w:val="0"/>
                <w:sz w:val="21"/>
                <w:szCs w:val="21"/>
                <w:highlight w:val="none"/>
                <w:u w:val="none"/>
                <w:lang w:val="en-US" w:eastAsia="zh-CN" w:bidi="ar"/>
              </w:rPr>
              <w:t>461</w:t>
            </w:r>
          </w:p>
        </w:tc>
        <w:tc>
          <w:tcPr>
            <w:tcW w:w="1217" w:type="dxa"/>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highlight w:val="none"/>
                <w:u w:val="none"/>
                <w:lang w:val="en-US" w:eastAsia="zh-CN" w:bidi="ar-SA"/>
              </w:rPr>
            </w:pPr>
            <w:r>
              <w:rPr>
                <w:rFonts w:hint="eastAsia" w:ascii="宋体" w:hAnsi="宋体" w:eastAsia="宋体" w:cs="宋体"/>
                <w:b/>
                <w:i w:val="0"/>
                <w:color w:val="000000"/>
                <w:kern w:val="0"/>
                <w:sz w:val="21"/>
                <w:szCs w:val="21"/>
                <w:highlight w:val="none"/>
                <w:u w:val="none"/>
                <w:lang w:val="en-US" w:eastAsia="zh-CN" w:bidi="ar"/>
              </w:rPr>
              <w:t>265</w:t>
            </w:r>
          </w:p>
        </w:tc>
        <w:tc>
          <w:tcPr>
            <w:tcW w:w="1217" w:type="dxa"/>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highlight w:val="none"/>
                <w:u w:val="none"/>
                <w:lang w:val="en-US" w:eastAsia="zh-CN" w:bidi="ar-SA"/>
              </w:rPr>
            </w:pPr>
            <w:r>
              <w:rPr>
                <w:rFonts w:hint="eastAsia" w:ascii="宋体" w:hAnsi="宋体" w:eastAsia="宋体" w:cs="宋体"/>
                <w:b/>
                <w:i w:val="0"/>
                <w:color w:val="000000"/>
                <w:kern w:val="0"/>
                <w:sz w:val="21"/>
                <w:szCs w:val="21"/>
                <w:highlight w:val="none"/>
                <w:u w:val="none"/>
                <w:lang w:val="en-US" w:eastAsia="zh-CN" w:bidi="ar"/>
              </w:rPr>
              <w:t>726</w:t>
            </w:r>
          </w:p>
        </w:tc>
        <w:tc>
          <w:tcPr>
            <w:tcW w:w="1217" w:type="dxa"/>
            <w:vAlign w:val="center"/>
          </w:tcPr>
          <w:p>
            <w:pPr>
              <w:keepNext w:val="0"/>
              <w:keepLines w:val="0"/>
              <w:widowControl/>
              <w:suppressLineNumbers w:val="0"/>
              <w:jc w:val="center"/>
              <w:textAlignment w:val="center"/>
              <w:rPr>
                <w:rFonts w:hint="eastAsia" w:ascii="宋体" w:hAnsi="宋体" w:eastAsia="宋体" w:cs="宋体"/>
                <w:b/>
                <w:szCs w:val="21"/>
                <w:highlight w:val="none"/>
                <w:lang w:val="en-US"/>
              </w:rPr>
            </w:pPr>
            <w:r>
              <w:rPr>
                <w:rFonts w:hint="eastAsia" w:ascii="宋体" w:hAnsi="宋体" w:eastAsia="宋体" w:cs="宋体"/>
                <w:b/>
                <w:i w:val="0"/>
                <w:color w:val="000000"/>
                <w:kern w:val="0"/>
                <w:sz w:val="21"/>
                <w:szCs w:val="21"/>
                <w:highlight w:val="none"/>
                <w:u w:val="none"/>
                <w:lang w:val="en-US" w:eastAsia="zh-CN" w:bidi="ar"/>
              </w:rPr>
              <w:t>40.5</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选修课</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160</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240</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400</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20</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专业（技能）课</w:t>
            </w: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专业基础课</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404</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194</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598</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32.5</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专业核心课</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i w:val="0"/>
                <w:color w:val="000000"/>
                <w:kern w:val="0"/>
                <w:sz w:val="21"/>
                <w:szCs w:val="21"/>
                <w:u w:val="none"/>
                <w:lang w:val="en-US" w:eastAsia="zh-CN" w:bidi="ar"/>
              </w:rPr>
              <w:t>158</w:t>
            </w:r>
          </w:p>
        </w:tc>
        <w:tc>
          <w:tcPr>
            <w:tcW w:w="1217" w:type="dxa"/>
            <w:vAlign w:val="center"/>
          </w:tcPr>
          <w:p>
            <w:pPr>
              <w:adjustRightInd w:val="0"/>
              <w:spacing w:line="560" w:lineRule="exact"/>
              <w:jc w:val="center"/>
              <w:rPr>
                <w:rFonts w:hint="default" w:ascii="宋体" w:hAnsi="宋体" w:eastAsia="宋体" w:cs="宋体"/>
                <w:b/>
                <w:szCs w:val="21"/>
                <w:lang w:val="en-US"/>
              </w:rPr>
            </w:pPr>
            <w:r>
              <w:rPr>
                <w:rFonts w:hint="eastAsia" w:ascii="宋体" w:hAnsi="宋体" w:eastAsia="宋体" w:cs="宋体"/>
                <w:b/>
                <w:i w:val="0"/>
                <w:color w:val="000000"/>
                <w:kern w:val="0"/>
                <w:sz w:val="21"/>
                <w:szCs w:val="21"/>
                <w:u w:val="none"/>
                <w:lang w:val="en-US" w:eastAsia="zh-CN" w:bidi="ar"/>
              </w:rPr>
              <w:t>124</w:t>
            </w:r>
          </w:p>
        </w:tc>
        <w:tc>
          <w:tcPr>
            <w:tcW w:w="1217" w:type="dxa"/>
            <w:vAlign w:val="center"/>
          </w:tcPr>
          <w:p>
            <w:pPr>
              <w:adjustRightInd w:val="0"/>
              <w:spacing w:line="560" w:lineRule="exact"/>
              <w:jc w:val="center"/>
              <w:rPr>
                <w:rFonts w:hint="default" w:ascii="宋体" w:hAnsi="宋体" w:eastAsia="宋体" w:cs="宋体"/>
                <w:b/>
                <w:szCs w:val="21"/>
                <w:lang w:val="en-US"/>
              </w:rPr>
            </w:pPr>
            <w:r>
              <w:rPr>
                <w:rFonts w:hint="eastAsia" w:ascii="宋体" w:hAnsi="宋体" w:eastAsia="宋体" w:cs="宋体"/>
                <w:b/>
                <w:i w:val="0"/>
                <w:color w:val="000000"/>
                <w:kern w:val="0"/>
                <w:sz w:val="21"/>
                <w:szCs w:val="21"/>
                <w:u w:val="none"/>
                <w:lang w:val="en-US" w:eastAsia="zh-CN" w:bidi="ar"/>
              </w:rPr>
              <w:t>282</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15.5</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职业技能训练</w:t>
            </w:r>
          </w:p>
        </w:tc>
        <w:tc>
          <w:tcPr>
            <w:tcW w:w="1217" w:type="dxa"/>
            <w:vAlign w:val="center"/>
          </w:tcPr>
          <w:p>
            <w:pPr>
              <w:keepNext w:val="0"/>
              <w:keepLines w:val="0"/>
              <w:widowControl/>
              <w:suppressLineNumbers w:val="0"/>
              <w:jc w:val="center"/>
              <w:textAlignment w:val="center"/>
              <w:rPr>
                <w:rFonts w:hint="eastAsia"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0</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52</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52</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u w:val="none"/>
                <w:lang w:val="en-US" w:eastAsia="zh-CN" w:bidi="ar-SA"/>
              </w:rPr>
            </w:pPr>
            <w:r>
              <w:rPr>
                <w:rFonts w:hint="eastAsia" w:ascii="宋体" w:hAnsi="宋体" w:eastAsia="宋体" w:cs="宋体"/>
                <w:b/>
                <w:i w:val="0"/>
                <w:color w:val="000000"/>
                <w:kern w:val="0"/>
                <w:sz w:val="21"/>
                <w:szCs w:val="21"/>
                <w:u w:val="none"/>
                <w:lang w:val="en-US" w:eastAsia="zh-CN" w:bidi="ar"/>
              </w:rPr>
              <w:t>2</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综合实践</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0</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648</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648</w:t>
            </w:r>
          </w:p>
        </w:tc>
        <w:tc>
          <w:tcPr>
            <w:tcW w:w="1217" w:type="dxa"/>
            <w:vAlign w:val="center"/>
          </w:tcPr>
          <w:p>
            <w:pPr>
              <w:adjustRightInd w:val="0"/>
              <w:spacing w:line="560" w:lineRule="exact"/>
              <w:jc w:val="center"/>
              <w:rPr>
                <w:rFonts w:hint="default" w:ascii="宋体" w:hAnsi="宋体" w:eastAsia="宋体" w:cs="宋体"/>
                <w:b/>
                <w:szCs w:val="21"/>
                <w:lang w:val="en-US" w:eastAsia="zh-CN"/>
              </w:rPr>
            </w:pPr>
            <w:r>
              <w:rPr>
                <w:rFonts w:hint="eastAsia" w:ascii="宋体" w:hAnsi="宋体" w:eastAsia="宋体" w:cs="宋体"/>
                <w:b/>
                <w:szCs w:val="21"/>
                <w:lang w:val="en-US" w:eastAsia="zh-CN"/>
              </w:rPr>
              <w:t>27</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合计</w:t>
            </w:r>
          </w:p>
        </w:tc>
        <w:tc>
          <w:tcPr>
            <w:tcW w:w="1217" w:type="dxa"/>
            <w:vAlign w:val="center"/>
          </w:tcPr>
          <w:p>
            <w:pPr>
              <w:adjustRightInd w:val="0"/>
              <w:spacing w:line="560" w:lineRule="exact"/>
              <w:jc w:val="center"/>
              <w:rPr>
                <w:rFonts w:hint="default" w:ascii="宋体" w:hAnsi="宋体" w:eastAsia="宋体" w:cs="宋体"/>
                <w:b/>
                <w:szCs w:val="21"/>
                <w:highlight w:val="none"/>
                <w:lang w:val="en-US"/>
              </w:rPr>
            </w:pPr>
            <w:r>
              <w:rPr>
                <w:rFonts w:hint="eastAsia" w:ascii="宋体" w:hAnsi="宋体" w:eastAsia="宋体" w:cs="宋体"/>
                <w:b/>
                <w:kern w:val="0"/>
                <w:szCs w:val="21"/>
                <w:highlight w:val="none"/>
                <w:lang w:val="en-US" w:eastAsia="zh-CN"/>
              </w:rPr>
              <w:t>1183</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highlight w:val="none"/>
                <w:u w:val="none"/>
                <w:lang w:val="en-US" w:eastAsia="zh-CN" w:bidi="ar-SA"/>
              </w:rPr>
            </w:pPr>
            <w:r>
              <w:rPr>
                <w:rFonts w:hint="eastAsia" w:ascii="宋体" w:hAnsi="宋体" w:eastAsia="宋体" w:cs="宋体"/>
                <w:b/>
                <w:i w:val="0"/>
                <w:color w:val="000000"/>
                <w:kern w:val="0"/>
                <w:sz w:val="21"/>
                <w:szCs w:val="21"/>
                <w:highlight w:val="none"/>
                <w:u w:val="none"/>
                <w:lang w:val="en-US" w:eastAsia="zh-CN" w:bidi="ar"/>
              </w:rPr>
              <w:t>1525</w:t>
            </w:r>
          </w:p>
        </w:tc>
        <w:tc>
          <w:tcPr>
            <w:tcW w:w="1217" w:type="dxa"/>
            <w:vAlign w:val="center"/>
          </w:tcPr>
          <w:p>
            <w:pPr>
              <w:keepNext w:val="0"/>
              <w:keepLines w:val="0"/>
              <w:widowControl/>
              <w:suppressLineNumbers w:val="0"/>
              <w:jc w:val="center"/>
              <w:textAlignment w:val="center"/>
              <w:rPr>
                <w:rFonts w:hint="default" w:ascii="宋体" w:hAnsi="宋体" w:eastAsia="宋体" w:cs="宋体"/>
                <w:b/>
                <w:i w:val="0"/>
                <w:color w:val="000000"/>
                <w:kern w:val="2"/>
                <w:sz w:val="21"/>
                <w:szCs w:val="21"/>
                <w:highlight w:val="none"/>
                <w:u w:val="none"/>
                <w:lang w:val="en-US" w:eastAsia="zh-CN" w:bidi="ar-SA"/>
              </w:rPr>
            </w:pPr>
            <w:r>
              <w:rPr>
                <w:rFonts w:hint="eastAsia" w:ascii="宋体" w:hAnsi="宋体" w:eastAsia="宋体" w:cs="宋体"/>
                <w:b/>
                <w:i w:val="0"/>
                <w:color w:val="000000"/>
                <w:kern w:val="0"/>
                <w:sz w:val="21"/>
                <w:szCs w:val="21"/>
                <w:highlight w:val="none"/>
                <w:u w:val="none"/>
                <w:lang w:val="en-US" w:eastAsia="zh-CN" w:bidi="ar"/>
              </w:rPr>
              <w:t>2708</w:t>
            </w:r>
          </w:p>
        </w:tc>
        <w:tc>
          <w:tcPr>
            <w:tcW w:w="1217" w:type="dxa"/>
            <w:vAlign w:val="center"/>
          </w:tcPr>
          <w:p>
            <w:pPr>
              <w:keepNext w:val="0"/>
              <w:keepLines w:val="0"/>
              <w:widowControl/>
              <w:suppressLineNumbers w:val="0"/>
              <w:jc w:val="center"/>
              <w:textAlignment w:val="center"/>
              <w:rPr>
                <w:rFonts w:hint="default" w:ascii="宋体" w:hAnsi="宋体" w:eastAsia="宋体" w:cs="宋体"/>
                <w:b/>
                <w:szCs w:val="21"/>
                <w:highlight w:val="none"/>
                <w:lang w:val="en-US"/>
              </w:rPr>
            </w:pPr>
            <w:r>
              <w:rPr>
                <w:rFonts w:hint="eastAsia" w:ascii="宋体" w:hAnsi="宋体" w:eastAsia="宋体" w:cs="宋体"/>
                <w:b/>
                <w:i w:val="0"/>
                <w:color w:val="000000"/>
                <w:kern w:val="0"/>
                <w:sz w:val="21"/>
                <w:szCs w:val="21"/>
                <w:highlight w:val="none"/>
                <w:u w:val="none"/>
                <w:lang w:val="en-US" w:eastAsia="zh-CN" w:bidi="ar"/>
              </w:rPr>
              <w:t>137.5</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比例</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43.69%</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56.31%</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100%</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100%</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100%</w:t>
            </w:r>
          </w:p>
        </w:tc>
      </w:tr>
    </w:tbl>
    <w:p>
      <w:pPr>
        <w:adjustRightInd w:val="0"/>
        <w:spacing w:line="560" w:lineRule="exact"/>
        <w:ind w:firstLine="480" w:firstLineChars="200"/>
        <w:rPr>
          <w:rFonts w:ascii="黑体" w:hAnsi="黑体" w:eastAsia="黑体"/>
          <w:b/>
          <w:sz w:val="24"/>
          <w:szCs w:val="24"/>
        </w:rPr>
      </w:pP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主要包括师资队伍、教学设施、教学资源、教学方法、教学评价、质量管理等方面，应满足培养目标、人才规格的要求，应该满足教学安排的需要，应该满足学生的多样学习需求，应该积极吸收行业企业参与。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heme="minorEastAsia" w:hAnsiTheme="minorEastAsia"/>
          <w:b/>
          <w:sz w:val="24"/>
          <w:szCs w:val="24"/>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一</w:t>
      </w:r>
      <w:r>
        <w:rPr>
          <w:rFonts w:hint="eastAsia" w:asciiTheme="minorEastAsia" w:hAnsiTheme="minorEastAsia"/>
          <w:b/>
          <w:sz w:val="24"/>
          <w:szCs w:val="24"/>
          <w:lang w:eastAsia="zh-CN"/>
        </w:rPr>
        <w:t>）</w:t>
      </w:r>
      <w:r>
        <w:rPr>
          <w:rFonts w:asciiTheme="minorEastAsia" w:hAnsiTheme="minorEastAsia"/>
          <w:b/>
          <w:sz w:val="24"/>
          <w:szCs w:val="24"/>
        </w:rPr>
        <w:t>师资队伍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b/>
          <w:bCs/>
          <w:spacing w:val="-8"/>
          <w:sz w:val="24"/>
          <w:szCs w:val="24"/>
        </w:rPr>
        <w:t xml:space="preserve">1、专业带头人基本要求 </w:t>
      </w:r>
      <w:r>
        <w:rPr>
          <w:rFonts w:hint="eastAsia" w:ascii="宋体" w:hAnsi="宋体" w:eastAsia="宋体" w:cs="宋体"/>
          <w:spacing w:val="-8"/>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（1）知识、能力要求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①具备大学本科以上学历，城轨、高铁相关专业任教5年以上。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②具备轨道系统职业资格证书或相关企业工作经历。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③熟练掌握常用轨道系统知识，具备较强的教研科研能力，能建立有特色的课堂教学模式，优化课堂教学结构，选用恰当的教学手段，教学方法独具一格。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④熟悉轨道交通专业建设体系、培养目标主要内容、岗位职业知识、职业能力、职业综合素质要求，实时掌握用人单位需求，为学生制定合理并符合用人单位人才需求的培养计划。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⑤具有指导青年教师提高业务水平的能力，能组织、带动本专业教师开展教研活动。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（2）思想政治要求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①拥护党的领导，拥护社会主义，热爱祖国，热爱人民；热爱教育事业，具有良好的师德风范。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②坚持原则，作风正派，热爱集体，团结同志，在教师中享有较高的威望。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pacing w:val="-8"/>
          <w:sz w:val="24"/>
          <w:szCs w:val="24"/>
        </w:rPr>
      </w:pPr>
      <w:r>
        <w:rPr>
          <w:rFonts w:hint="eastAsia" w:ascii="宋体" w:hAnsi="宋体" w:eastAsia="宋体" w:cs="宋体"/>
          <w:b/>
          <w:bCs/>
          <w:spacing w:val="-8"/>
          <w:sz w:val="24"/>
          <w:szCs w:val="24"/>
        </w:rPr>
        <w:t>2．专业课教师（骨干教师）基本要求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（1）知识、能力要求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①具备大学本科以上学历，具备教学能力。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②具备轨道系统职业资格证书或相关企业工作经历。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③熟练掌握常用轨道系统知识。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④具备轨道交通实践能力，能独立承担1-2门行业基本能力课程或能力拓展课程，其中骨干型教师能独立承担1-2门岗位专项能力课程。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⑤具有指导学生参加城市轨道技能大赛的能力。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（2）素质要求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①拥护党的领导，拥护社会主义，热爱祖国，热爱人民；热爱教育事业，具有良好的师德风范。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②掌握教育学理论，具备在教学中实施行动导向教学法的能力，灵活运用案例及项目教学法和任务驱动等方法实施课程教学。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③具有教学设计能力、课堂教学能力、指导学生的能力等较高的教学技能。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④具备一定的科研素养，特别是轨道交通类专业方面研究的素养。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⑤具备提高自身专业素质的能力，适应轨道交通服务的快速发展。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⑥具有较强的敬业精神，具有强烈的职业光荣感、历史使命感和社会责任感，爱岗敬业，忠于职守，乐于奉献。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lang w:val="en-US"/>
        </w:rPr>
      </w:pPr>
      <w:r>
        <w:rPr>
          <w:rFonts w:hint="eastAsia" w:ascii="宋体" w:hAnsi="宋体" w:eastAsia="宋体" w:cs="宋体"/>
          <w:b/>
          <w:bCs/>
          <w:spacing w:val="-8"/>
          <w:sz w:val="24"/>
          <w:szCs w:val="24"/>
        </w:rPr>
        <w:t xml:space="preserve">3、校外兼职教师基本要求     </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lang w:val="en-US"/>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（1）热心教育事业，责任心强，善于沟通。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（2）从事轨道交通相关工作两年以上。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（3）具有一定的教学能力，通过专业教学能力测试。</w:t>
      </w:r>
    </w:p>
    <w:p>
      <w:pPr>
        <w:pStyle w:val="30"/>
        <w:numPr>
          <w:ilvl w:val="0"/>
          <w:numId w:val="0"/>
        </w:numPr>
        <w:tabs>
          <w:tab w:val="left" w:pos="979"/>
        </w:tabs>
        <w:spacing w:before="105"/>
        <w:rPr>
          <w:rFonts w:hint="eastAsia" w:asciiTheme="minorEastAsia" w:hAnsiTheme="minorEastAsia"/>
          <w:b/>
          <w:sz w:val="24"/>
          <w:szCs w:val="24"/>
        </w:rPr>
      </w:pPr>
    </w:p>
    <w:p>
      <w:pPr>
        <w:pStyle w:val="30"/>
        <w:numPr>
          <w:ilvl w:val="0"/>
          <w:numId w:val="0"/>
        </w:numPr>
        <w:tabs>
          <w:tab w:val="left" w:pos="979"/>
        </w:tabs>
        <w:spacing w:before="105"/>
        <w:rPr>
          <w:rFonts w:hint="eastAsia" w:asciiTheme="minorEastAsia" w:hAnsiTheme="minorEastAsia"/>
          <w:b/>
          <w:sz w:val="24"/>
          <w:szCs w:val="24"/>
        </w:rPr>
      </w:pPr>
      <w:r>
        <w:rPr>
          <w:rFonts w:hint="eastAsia" w:asciiTheme="minorEastAsia" w:hAnsiTheme="minorEastAsia"/>
          <w:b/>
          <w:sz w:val="24"/>
          <w:szCs w:val="24"/>
        </w:rPr>
        <w:t>（二）教学设施</w:t>
      </w:r>
    </w:p>
    <w:p>
      <w:pPr>
        <w:pStyle w:val="30"/>
        <w:numPr>
          <w:ilvl w:val="0"/>
          <w:numId w:val="0"/>
        </w:numPr>
        <w:tabs>
          <w:tab w:val="left" w:pos="979"/>
        </w:tabs>
        <w:spacing w:before="105"/>
        <w:rPr>
          <w:rFonts w:hint="eastAsia" w:asciiTheme="minorEastAsia" w:hAnsiTheme="minorEastAsia"/>
          <w:b/>
          <w:sz w:val="24"/>
          <w:szCs w:val="24"/>
        </w:rPr>
      </w:pPr>
      <w:r>
        <w:rPr>
          <w:rFonts w:hint="eastAsia" w:ascii="宋体" w:hAnsi="宋体" w:eastAsia="宋体" w:cs="宋体"/>
          <w:color w:val="333333"/>
          <w:kern w:val="0"/>
          <w:sz w:val="24"/>
          <w:szCs w:val="24"/>
        </w:rPr>
        <w:t xml:space="preserve">主要包括能够满足正常的课程教学、实习实训所必需的专业教室、实训室和实训基地。 </w:t>
      </w:r>
    </w:p>
    <w:p>
      <w:pPr>
        <w:pStyle w:val="30"/>
        <w:numPr>
          <w:ilvl w:val="0"/>
          <w:numId w:val="0"/>
        </w:numPr>
        <w:tabs>
          <w:tab w:val="left" w:pos="979"/>
        </w:tabs>
        <w:spacing w:before="105"/>
        <w:rPr>
          <w:rFonts w:hint="eastAsia" w:ascii="宋体" w:hAnsi="宋体" w:eastAsia="宋体" w:cs="宋体"/>
          <w:b/>
          <w:bCs/>
          <w:spacing w:val="-3"/>
          <w:sz w:val="24"/>
          <w:szCs w:val="24"/>
          <w:lang w:val="en-US" w:eastAsia="zh-CN"/>
        </w:rPr>
      </w:pPr>
    </w:p>
    <w:p>
      <w:pPr>
        <w:pStyle w:val="30"/>
        <w:numPr>
          <w:ilvl w:val="0"/>
          <w:numId w:val="0"/>
        </w:numPr>
        <w:tabs>
          <w:tab w:val="left" w:pos="979"/>
        </w:tabs>
        <w:spacing w:before="105"/>
        <w:rPr>
          <w:rFonts w:hint="eastAsia" w:ascii="宋体" w:hAnsi="宋体" w:eastAsia="宋体" w:cs="宋体"/>
          <w:b/>
          <w:bCs/>
          <w:sz w:val="24"/>
          <w:szCs w:val="24"/>
        </w:rPr>
      </w:pPr>
      <w:r>
        <w:rPr>
          <w:rFonts w:hint="eastAsia" w:ascii="宋体" w:hAnsi="宋体" w:eastAsia="宋体" w:cs="宋体"/>
          <w:b/>
          <w:bCs/>
          <w:spacing w:val="-3"/>
          <w:sz w:val="24"/>
          <w:szCs w:val="24"/>
          <w:lang w:val="en-US" w:eastAsia="zh-CN"/>
        </w:rPr>
        <w:t>1.</w:t>
      </w:r>
      <w:r>
        <w:rPr>
          <w:rFonts w:hint="eastAsia" w:ascii="宋体" w:hAnsi="宋体" w:eastAsia="宋体" w:cs="宋体"/>
          <w:b/>
          <w:bCs/>
          <w:spacing w:val="-3"/>
          <w:sz w:val="24"/>
          <w:szCs w:val="24"/>
        </w:rPr>
        <w:t>校内实训基本要求</w:t>
      </w:r>
    </w:p>
    <w:p>
      <w:pPr>
        <w:spacing w:before="169"/>
        <w:ind w:left="363" w:right="244"/>
        <w:jc w:val="center"/>
        <w:rPr>
          <w:rFonts w:hint="eastAsia" w:ascii="宋体" w:hAnsi="宋体" w:eastAsia="宋体" w:cs="宋体"/>
          <w:b/>
          <w:sz w:val="21"/>
          <w:szCs w:val="21"/>
        </w:rPr>
      </w:pPr>
    </w:p>
    <w:p>
      <w:pPr>
        <w:pStyle w:val="6"/>
        <w:ind w:right="660"/>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5</w:t>
      </w:r>
      <w:r>
        <w:rPr>
          <w:rFonts w:hint="eastAsia" w:ascii="宋体" w:hAnsi="宋体" w:eastAsia="宋体" w:cs="宋体"/>
          <w:sz w:val="21"/>
          <w:szCs w:val="21"/>
        </w:rPr>
        <w:t>演讲与口才</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pacing w:before="71"/>
              <w:ind w:left="650"/>
              <w:rPr>
                <w:rFonts w:hint="eastAsia" w:ascii="宋体" w:hAnsi="宋体" w:eastAsia="宋体" w:cs="宋体"/>
                <w:b/>
                <w:sz w:val="21"/>
                <w:szCs w:val="21"/>
              </w:rPr>
            </w:pPr>
            <w:r>
              <w:rPr>
                <w:rFonts w:hint="eastAsia" w:ascii="宋体" w:hAnsi="宋体" w:eastAsia="宋体" w:cs="宋体"/>
                <w:b/>
                <w:sz w:val="21"/>
                <w:szCs w:val="21"/>
              </w:rPr>
              <w:t>实训室名称</w:t>
            </w:r>
          </w:p>
        </w:tc>
        <w:tc>
          <w:tcPr>
            <w:tcW w:w="2617" w:type="dxa"/>
          </w:tcPr>
          <w:p>
            <w:pPr>
              <w:pStyle w:val="29"/>
              <w:spacing w:before="71"/>
              <w:ind w:left="765"/>
              <w:rPr>
                <w:rFonts w:hint="eastAsia" w:ascii="宋体" w:hAnsi="宋体" w:eastAsia="宋体" w:cs="宋体"/>
                <w:b/>
                <w:sz w:val="21"/>
                <w:szCs w:val="21"/>
              </w:rPr>
            </w:pPr>
            <w:r>
              <w:rPr>
                <w:rFonts w:hint="eastAsia" w:ascii="宋体" w:hAnsi="宋体" w:eastAsia="宋体" w:cs="宋体"/>
                <w:b/>
                <w:sz w:val="21"/>
                <w:szCs w:val="21"/>
              </w:rPr>
              <w:t>演讲与口才实训室</w:t>
            </w:r>
          </w:p>
        </w:tc>
        <w:tc>
          <w:tcPr>
            <w:tcW w:w="2413" w:type="dxa"/>
          </w:tcPr>
          <w:p>
            <w:pPr>
              <w:pStyle w:val="29"/>
              <w:spacing w:before="71"/>
              <w:ind w:left="844"/>
              <w:rPr>
                <w:rFonts w:hint="eastAsia" w:ascii="宋体" w:hAnsi="宋体" w:eastAsia="宋体" w:cs="宋体"/>
                <w:b/>
                <w:sz w:val="21"/>
                <w:szCs w:val="21"/>
              </w:rPr>
            </w:pPr>
            <w:r>
              <w:rPr>
                <w:rFonts w:hint="eastAsia" w:ascii="宋体" w:hAnsi="宋体" w:eastAsia="宋体" w:cs="宋体"/>
                <w:b/>
                <w:sz w:val="21"/>
                <w:szCs w:val="21"/>
              </w:rPr>
              <w:t>面积要求</w:t>
            </w:r>
          </w:p>
        </w:tc>
        <w:tc>
          <w:tcPr>
            <w:tcW w:w="2406" w:type="dxa"/>
          </w:tcPr>
          <w:p>
            <w:pPr>
              <w:pStyle w:val="29"/>
              <w:spacing w:before="71"/>
              <w:ind w:left="1006"/>
              <w:rPr>
                <w:rFonts w:hint="eastAsia" w:ascii="宋体" w:hAnsi="宋体" w:eastAsia="宋体" w:cs="宋体"/>
                <w:b/>
                <w:sz w:val="21"/>
                <w:szCs w:val="21"/>
              </w:rPr>
            </w:pPr>
            <w:r>
              <w:rPr>
                <w:rFonts w:hint="eastAsia" w:ascii="宋体" w:hAnsi="宋体" w:eastAsia="宋体" w:cs="宋体"/>
                <w:b/>
                <w:sz w:val="21"/>
                <w:szCs w:val="21"/>
                <w:lang w:val="en-US"/>
              </w:rPr>
              <w:t>30</w:t>
            </w:r>
            <w:r>
              <w:rPr>
                <w:rFonts w:hint="eastAsia" w:ascii="宋体" w:hAnsi="宋体" w:eastAsia="宋体" w:cs="宋体"/>
                <w:b/>
                <w:sz w:val="21"/>
                <w:szCs w:val="21"/>
              </w:rPr>
              <w:t>m</w:t>
            </w:r>
            <w:r>
              <w:rPr>
                <w:rFonts w:hint="eastAsia" w:ascii="宋体" w:hAnsi="宋体" w:eastAsia="宋体" w:cs="宋体"/>
                <w:b/>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1534" w:type="dxa"/>
          </w:tcPr>
          <w:p>
            <w:pPr>
              <w:pStyle w:val="26"/>
              <w:bidi w:val="0"/>
              <w:ind w:firstLine="682" w:firstLineChars="325"/>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3289" w:type="dxa"/>
            <w:gridSpan w:val="2"/>
          </w:tcPr>
          <w:p>
            <w:pPr>
              <w:pStyle w:val="26"/>
              <w:bidi w:val="0"/>
              <w:ind w:firstLine="1312" w:firstLineChars="625"/>
              <w:jc w:val="both"/>
              <w:rPr>
                <w:rFonts w:hint="eastAsia" w:ascii="宋体" w:hAnsi="宋体" w:eastAsia="宋体" w:cs="宋体"/>
                <w:b/>
                <w:bCs/>
                <w:sz w:val="21"/>
                <w:szCs w:val="21"/>
              </w:rPr>
            </w:pPr>
            <w:r>
              <w:rPr>
                <w:rFonts w:hint="eastAsia" w:ascii="宋体" w:hAnsi="宋体" w:eastAsia="宋体" w:cs="宋体"/>
                <w:b/>
                <w:bCs/>
                <w:sz w:val="21"/>
                <w:szCs w:val="21"/>
              </w:rPr>
              <w:t>核心</w:t>
            </w:r>
            <w:r>
              <w:rPr>
                <w:rFonts w:hint="eastAsia" w:ascii="宋体" w:hAnsi="宋体" w:eastAsia="宋体" w:cs="宋体"/>
                <w:b/>
                <w:bCs/>
                <w:sz w:val="21"/>
                <w:szCs w:val="21"/>
                <w:lang w:val="en-US" w:eastAsia="zh-CN"/>
              </w:rPr>
              <w:t>设</w:t>
            </w:r>
            <w:r>
              <w:rPr>
                <w:rFonts w:hint="eastAsia" w:ascii="宋体" w:hAnsi="宋体" w:eastAsia="宋体" w:cs="宋体"/>
                <w:b/>
                <w:bCs/>
                <w:sz w:val="21"/>
                <w:szCs w:val="21"/>
              </w:rPr>
              <w:t>备</w:t>
            </w:r>
          </w:p>
        </w:tc>
        <w:tc>
          <w:tcPr>
            <w:tcW w:w="2413" w:type="dxa"/>
          </w:tcPr>
          <w:p>
            <w:pPr>
              <w:pStyle w:val="29"/>
              <w:spacing w:before="69"/>
              <w:ind w:left="844"/>
              <w:jc w:val="both"/>
              <w:rPr>
                <w:rFonts w:hint="eastAsia" w:ascii="宋体" w:hAnsi="宋体" w:eastAsia="宋体" w:cs="宋体"/>
                <w:b/>
                <w:bCs/>
                <w:sz w:val="21"/>
                <w:szCs w:val="21"/>
              </w:rPr>
            </w:pPr>
            <w:r>
              <w:rPr>
                <w:rFonts w:hint="eastAsia" w:ascii="宋体" w:hAnsi="宋体" w:eastAsia="宋体" w:cs="宋体"/>
                <w:b/>
                <w:bCs/>
                <w:sz w:val="21"/>
                <w:szCs w:val="21"/>
              </w:rPr>
              <w:t>数量要求</w:t>
            </w:r>
          </w:p>
        </w:tc>
        <w:tc>
          <w:tcPr>
            <w:tcW w:w="2406" w:type="dxa"/>
          </w:tcPr>
          <w:p>
            <w:pPr>
              <w:pStyle w:val="29"/>
              <w:spacing w:before="69"/>
              <w:ind w:left="1021"/>
              <w:jc w:val="both"/>
              <w:rPr>
                <w:rFonts w:hint="eastAsia" w:ascii="宋体" w:hAnsi="宋体" w:eastAsia="宋体" w:cs="宋体"/>
                <w:b/>
                <w:bCs/>
                <w:sz w:val="21"/>
                <w:szCs w:val="21"/>
              </w:rPr>
            </w:pPr>
            <w:r>
              <w:rPr>
                <w:rFonts w:hint="eastAsia" w:ascii="宋体" w:hAnsi="宋体" w:eastAsia="宋体" w:cs="宋体"/>
                <w:b/>
                <w:bCs/>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监考机</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测试机</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声卡</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耳麦</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网络交换机</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6</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打印机</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bl>
    <w:p>
      <w:pPr>
        <w:pStyle w:val="6"/>
        <w:ind w:right="660"/>
        <w:jc w:val="cente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表6</w:t>
      </w:r>
      <w:r>
        <w:rPr>
          <w:rFonts w:hint="eastAsia" w:ascii="宋体" w:hAnsi="宋体" w:eastAsia="宋体" w:cs="宋体"/>
          <w:sz w:val="21"/>
          <w:szCs w:val="21"/>
        </w:rPr>
        <w:t>职业形象塑造</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pacing w:before="71"/>
              <w:ind w:left="650"/>
              <w:rPr>
                <w:rFonts w:hint="eastAsia" w:ascii="宋体" w:hAnsi="宋体" w:eastAsia="宋体" w:cs="宋体"/>
                <w:b/>
                <w:sz w:val="21"/>
                <w:szCs w:val="21"/>
              </w:rPr>
            </w:pPr>
            <w:r>
              <w:rPr>
                <w:rFonts w:hint="eastAsia" w:ascii="宋体" w:hAnsi="宋体" w:eastAsia="宋体" w:cs="宋体"/>
                <w:b/>
                <w:sz w:val="21"/>
                <w:szCs w:val="21"/>
              </w:rPr>
              <w:t>实训室名称</w:t>
            </w:r>
          </w:p>
        </w:tc>
        <w:tc>
          <w:tcPr>
            <w:tcW w:w="2617" w:type="dxa"/>
          </w:tcPr>
          <w:p>
            <w:pPr>
              <w:pStyle w:val="29"/>
              <w:spacing w:before="71"/>
              <w:ind w:left="765"/>
              <w:rPr>
                <w:rFonts w:hint="eastAsia" w:ascii="宋体" w:hAnsi="宋体" w:eastAsia="宋体" w:cs="宋体"/>
                <w:b/>
                <w:sz w:val="21"/>
                <w:szCs w:val="21"/>
              </w:rPr>
            </w:pPr>
            <w:r>
              <w:rPr>
                <w:rFonts w:hint="eastAsia" w:ascii="宋体" w:hAnsi="宋体" w:eastAsia="宋体" w:cs="宋体"/>
                <w:b/>
                <w:sz w:val="21"/>
                <w:szCs w:val="21"/>
              </w:rPr>
              <w:t>形体礼仪实训室</w:t>
            </w:r>
          </w:p>
        </w:tc>
        <w:tc>
          <w:tcPr>
            <w:tcW w:w="2413" w:type="dxa"/>
          </w:tcPr>
          <w:p>
            <w:pPr>
              <w:pStyle w:val="29"/>
              <w:spacing w:before="71"/>
              <w:ind w:left="844"/>
              <w:rPr>
                <w:rFonts w:hint="eastAsia" w:ascii="宋体" w:hAnsi="宋体" w:eastAsia="宋体" w:cs="宋体"/>
                <w:b/>
                <w:sz w:val="21"/>
                <w:szCs w:val="21"/>
              </w:rPr>
            </w:pPr>
            <w:r>
              <w:rPr>
                <w:rFonts w:hint="eastAsia" w:ascii="宋体" w:hAnsi="宋体" w:eastAsia="宋体" w:cs="宋体"/>
                <w:b/>
                <w:sz w:val="21"/>
                <w:szCs w:val="21"/>
              </w:rPr>
              <w:t>面积要求</w:t>
            </w:r>
          </w:p>
        </w:tc>
        <w:tc>
          <w:tcPr>
            <w:tcW w:w="2406" w:type="dxa"/>
          </w:tcPr>
          <w:p>
            <w:pPr>
              <w:pStyle w:val="29"/>
              <w:spacing w:before="71"/>
              <w:ind w:left="1006"/>
              <w:rPr>
                <w:rFonts w:hint="eastAsia" w:ascii="宋体" w:hAnsi="宋体" w:eastAsia="宋体" w:cs="宋体"/>
                <w:b/>
                <w:sz w:val="21"/>
                <w:szCs w:val="21"/>
              </w:rPr>
            </w:pPr>
            <w:r>
              <w:rPr>
                <w:rFonts w:hint="eastAsia" w:ascii="宋体" w:hAnsi="宋体" w:eastAsia="宋体" w:cs="宋体"/>
                <w:b/>
                <w:sz w:val="21"/>
                <w:szCs w:val="21"/>
                <w:lang w:val="en-US"/>
              </w:rPr>
              <w:t>150</w:t>
            </w:r>
            <w:r>
              <w:rPr>
                <w:rFonts w:hint="eastAsia" w:ascii="宋体" w:hAnsi="宋体" w:eastAsia="宋体" w:cs="宋体"/>
                <w:b/>
                <w:sz w:val="21"/>
                <w:szCs w:val="21"/>
              </w:rPr>
              <w:t>m</w:t>
            </w:r>
            <w:r>
              <w:rPr>
                <w:rFonts w:hint="eastAsia" w:ascii="宋体" w:hAnsi="宋体" w:eastAsia="宋体" w:cs="宋体"/>
                <w:b/>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pacing w:before="69"/>
              <w:ind w:left="566" w:right="555"/>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289" w:type="dxa"/>
            <w:gridSpan w:val="2"/>
          </w:tcPr>
          <w:p>
            <w:pPr>
              <w:pStyle w:val="29"/>
              <w:spacing w:before="69"/>
              <w:ind w:right="1255"/>
              <w:jc w:val="center"/>
              <w:rPr>
                <w:rFonts w:hint="eastAsia" w:ascii="宋体" w:hAnsi="宋体" w:eastAsia="宋体" w:cs="宋体"/>
                <w:b/>
                <w:sz w:val="21"/>
                <w:szCs w:val="21"/>
              </w:rPr>
            </w:pPr>
            <w:r>
              <w:rPr>
                <w:rFonts w:hint="eastAsia" w:ascii="宋体" w:hAnsi="宋体" w:eastAsia="宋体" w:cs="宋体"/>
                <w:b/>
                <w:sz w:val="21"/>
                <w:szCs w:val="21"/>
              </w:rPr>
              <w:t>核心设备</w:t>
            </w:r>
          </w:p>
        </w:tc>
        <w:tc>
          <w:tcPr>
            <w:tcW w:w="2413" w:type="dxa"/>
          </w:tcPr>
          <w:p>
            <w:pPr>
              <w:pStyle w:val="29"/>
              <w:spacing w:before="69"/>
              <w:ind w:left="844"/>
              <w:rPr>
                <w:rFonts w:hint="eastAsia" w:ascii="宋体" w:hAnsi="宋体" w:eastAsia="宋体" w:cs="宋体"/>
                <w:b/>
                <w:sz w:val="21"/>
                <w:szCs w:val="21"/>
              </w:rPr>
            </w:pPr>
            <w:r>
              <w:rPr>
                <w:rFonts w:hint="eastAsia" w:ascii="宋体" w:hAnsi="宋体" w:eastAsia="宋体" w:cs="宋体"/>
                <w:b/>
                <w:sz w:val="21"/>
                <w:szCs w:val="21"/>
              </w:rPr>
              <w:t>数量要求</w:t>
            </w:r>
          </w:p>
        </w:tc>
        <w:tc>
          <w:tcPr>
            <w:tcW w:w="2406" w:type="dxa"/>
          </w:tcPr>
          <w:p>
            <w:pPr>
              <w:pStyle w:val="29"/>
              <w:spacing w:before="69"/>
              <w:ind w:left="1021"/>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镜面墙</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立式空调</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扶杆把手</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塑胶地板</w:t>
            </w:r>
          </w:p>
        </w:tc>
        <w:tc>
          <w:tcPr>
            <w:tcW w:w="2413" w:type="dxa"/>
            <w:vAlign w:val="center"/>
          </w:tcPr>
          <w:p>
            <w:pPr>
              <w:jc w:val="center"/>
              <w:rPr>
                <w:rFonts w:hint="eastAsia" w:ascii="宋体" w:hAnsi="宋体" w:eastAsia="宋体" w:cs="宋体"/>
                <w:sz w:val="21"/>
                <w:szCs w:val="21"/>
              </w:rPr>
            </w:pPr>
          </w:p>
        </w:tc>
        <w:tc>
          <w:tcPr>
            <w:tcW w:w="24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整屋满铺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更衣室衣柜</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6</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音响</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bl>
    <w:p>
      <w:pPr>
        <w:spacing w:before="169"/>
        <w:ind w:left="363" w:right="244"/>
        <w:jc w:val="center"/>
        <w:rPr>
          <w:rFonts w:hint="eastAsia" w:ascii="宋体" w:hAnsi="宋体" w:eastAsia="宋体" w:cs="宋体"/>
          <w:b/>
          <w:sz w:val="18"/>
        </w:rPr>
      </w:pPr>
      <w:r>
        <w:rPr>
          <w:rFonts w:hint="eastAsia" w:ascii="宋体" w:hAnsi="宋体" w:eastAsia="宋体" w:cs="宋体"/>
          <w:kern w:val="2"/>
          <w:sz w:val="21"/>
          <w:szCs w:val="21"/>
          <w:lang w:val="en-US" w:eastAsia="zh-CN" w:bidi="ar-SA"/>
        </w:rPr>
        <w:t>表7职业形象设计（待建）</w:t>
      </w:r>
    </w:p>
    <w:p>
      <w:pPr>
        <w:pStyle w:val="3"/>
        <w:spacing w:before="4"/>
        <w:rPr>
          <w:rFonts w:hint="eastAsia" w:ascii="宋体" w:hAnsi="宋体" w:eastAsia="宋体" w:cs="宋体"/>
          <w:b/>
          <w:sz w:val="9"/>
        </w:rPr>
      </w:pP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pacing w:before="71"/>
              <w:ind w:left="650"/>
              <w:rPr>
                <w:rFonts w:hint="eastAsia" w:ascii="宋体" w:hAnsi="宋体" w:eastAsia="宋体" w:cs="宋体"/>
                <w:b/>
                <w:sz w:val="21"/>
                <w:szCs w:val="21"/>
              </w:rPr>
            </w:pPr>
            <w:r>
              <w:rPr>
                <w:rFonts w:hint="eastAsia" w:ascii="宋体" w:hAnsi="宋体" w:eastAsia="宋体" w:cs="宋体"/>
                <w:b/>
                <w:sz w:val="21"/>
                <w:szCs w:val="21"/>
              </w:rPr>
              <w:t>实训室名称</w:t>
            </w:r>
          </w:p>
        </w:tc>
        <w:tc>
          <w:tcPr>
            <w:tcW w:w="2617" w:type="dxa"/>
          </w:tcPr>
          <w:p>
            <w:pPr>
              <w:pStyle w:val="29"/>
              <w:spacing w:before="71"/>
              <w:ind w:left="765"/>
              <w:rPr>
                <w:rFonts w:hint="eastAsia" w:ascii="宋体" w:hAnsi="宋体" w:eastAsia="宋体" w:cs="宋体"/>
                <w:b/>
                <w:sz w:val="21"/>
                <w:szCs w:val="21"/>
              </w:rPr>
            </w:pPr>
            <w:r>
              <w:rPr>
                <w:rFonts w:hint="eastAsia" w:ascii="宋体" w:hAnsi="宋体" w:eastAsia="宋体" w:cs="宋体"/>
                <w:b/>
                <w:sz w:val="21"/>
                <w:szCs w:val="21"/>
              </w:rPr>
              <w:t>化妆实训室</w:t>
            </w:r>
          </w:p>
        </w:tc>
        <w:tc>
          <w:tcPr>
            <w:tcW w:w="2413" w:type="dxa"/>
          </w:tcPr>
          <w:p>
            <w:pPr>
              <w:pStyle w:val="29"/>
              <w:spacing w:before="71"/>
              <w:ind w:left="844"/>
              <w:rPr>
                <w:rFonts w:hint="eastAsia" w:ascii="宋体" w:hAnsi="宋体" w:eastAsia="宋体" w:cs="宋体"/>
                <w:b/>
                <w:sz w:val="21"/>
                <w:szCs w:val="21"/>
              </w:rPr>
            </w:pPr>
            <w:r>
              <w:rPr>
                <w:rFonts w:hint="eastAsia" w:ascii="宋体" w:hAnsi="宋体" w:eastAsia="宋体" w:cs="宋体"/>
                <w:b/>
                <w:sz w:val="21"/>
                <w:szCs w:val="21"/>
              </w:rPr>
              <w:t>面积要求</w:t>
            </w:r>
          </w:p>
        </w:tc>
        <w:tc>
          <w:tcPr>
            <w:tcW w:w="2406" w:type="dxa"/>
          </w:tcPr>
          <w:p>
            <w:pPr>
              <w:pStyle w:val="29"/>
              <w:spacing w:before="71"/>
              <w:ind w:left="1006"/>
              <w:rPr>
                <w:rFonts w:hint="eastAsia" w:ascii="宋体" w:hAnsi="宋体" w:eastAsia="宋体" w:cs="宋体"/>
                <w:b/>
                <w:sz w:val="21"/>
                <w:szCs w:val="21"/>
              </w:rPr>
            </w:pPr>
            <w:r>
              <w:rPr>
                <w:rFonts w:hint="eastAsia" w:ascii="宋体" w:hAnsi="宋体" w:eastAsia="宋体" w:cs="宋体"/>
                <w:b/>
                <w:sz w:val="21"/>
                <w:szCs w:val="21"/>
                <w:lang w:val="en-US"/>
              </w:rPr>
              <w:t>150</w:t>
            </w:r>
            <w:r>
              <w:rPr>
                <w:rFonts w:hint="eastAsia" w:ascii="宋体" w:hAnsi="宋体" w:eastAsia="宋体" w:cs="宋体"/>
                <w:b/>
                <w:sz w:val="21"/>
                <w:szCs w:val="21"/>
              </w:rPr>
              <w:t>m</w:t>
            </w:r>
            <w:r>
              <w:rPr>
                <w:rFonts w:hint="eastAsia" w:ascii="宋体" w:hAnsi="宋体" w:eastAsia="宋体" w:cs="宋体"/>
                <w:b/>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pacing w:before="69"/>
              <w:ind w:left="566" w:right="555"/>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289" w:type="dxa"/>
            <w:gridSpan w:val="2"/>
          </w:tcPr>
          <w:p>
            <w:pPr>
              <w:pStyle w:val="29"/>
              <w:spacing w:before="69"/>
              <w:ind w:right="1255"/>
              <w:jc w:val="center"/>
              <w:rPr>
                <w:rFonts w:hint="eastAsia" w:ascii="宋体" w:hAnsi="宋体" w:eastAsia="宋体" w:cs="宋体"/>
                <w:b/>
                <w:sz w:val="21"/>
                <w:szCs w:val="21"/>
              </w:rPr>
            </w:pPr>
            <w:r>
              <w:rPr>
                <w:rFonts w:hint="eastAsia" w:ascii="宋体" w:hAnsi="宋体" w:eastAsia="宋体" w:cs="宋体"/>
                <w:b/>
                <w:sz w:val="21"/>
                <w:szCs w:val="21"/>
              </w:rPr>
              <w:t>核心设备</w:t>
            </w:r>
          </w:p>
        </w:tc>
        <w:tc>
          <w:tcPr>
            <w:tcW w:w="2413" w:type="dxa"/>
          </w:tcPr>
          <w:p>
            <w:pPr>
              <w:pStyle w:val="29"/>
              <w:spacing w:before="69"/>
              <w:ind w:left="844"/>
              <w:rPr>
                <w:rFonts w:hint="eastAsia" w:ascii="宋体" w:hAnsi="宋体" w:eastAsia="宋体" w:cs="宋体"/>
                <w:b/>
                <w:sz w:val="21"/>
                <w:szCs w:val="21"/>
              </w:rPr>
            </w:pPr>
            <w:r>
              <w:rPr>
                <w:rFonts w:hint="eastAsia" w:ascii="宋体" w:hAnsi="宋体" w:eastAsia="宋体" w:cs="宋体"/>
                <w:b/>
                <w:sz w:val="21"/>
                <w:szCs w:val="21"/>
              </w:rPr>
              <w:t>数量要求</w:t>
            </w:r>
          </w:p>
        </w:tc>
        <w:tc>
          <w:tcPr>
            <w:tcW w:w="2406" w:type="dxa"/>
          </w:tcPr>
          <w:p>
            <w:pPr>
              <w:pStyle w:val="29"/>
              <w:spacing w:before="69"/>
              <w:ind w:left="1021"/>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立式空调</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化妆台</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凳子</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50</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多媒体设备</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widowControl/>
              <w:jc w:val="center"/>
              <w:textAlignment w:val="center"/>
              <w:rPr>
                <w:rFonts w:hint="eastAsia" w:ascii="宋体" w:hAnsi="宋体" w:eastAsia="宋体" w:cs="宋体"/>
                <w:sz w:val="21"/>
                <w:szCs w:val="21"/>
              </w:rPr>
            </w:pPr>
          </w:p>
        </w:tc>
      </w:tr>
    </w:tbl>
    <w:p>
      <w:pPr>
        <w:spacing w:before="169"/>
        <w:ind w:left="363" w:right="244"/>
        <w:jc w:val="center"/>
        <w:rPr>
          <w:rFonts w:hint="eastAsia" w:ascii="宋体" w:hAnsi="宋体" w:eastAsia="宋体" w:cs="宋体"/>
          <w:b/>
          <w:sz w:val="18"/>
        </w:rPr>
      </w:pPr>
      <w:r>
        <w:rPr>
          <w:rFonts w:hint="eastAsia" w:ascii="宋体" w:hAnsi="宋体" w:eastAsia="宋体" w:cs="宋体"/>
          <w:b/>
          <w:sz w:val="18"/>
          <w:lang w:val="en-US" w:eastAsia="zh-CN"/>
        </w:rPr>
        <w:t>表8</w:t>
      </w:r>
      <w:r>
        <w:rPr>
          <w:rFonts w:hint="eastAsia" w:ascii="宋体" w:hAnsi="宋体" w:eastAsia="宋体" w:cs="宋体"/>
          <w:b/>
          <w:sz w:val="18"/>
        </w:rPr>
        <w:t>高速铁路客运乘务实训、高速铁路客运服务礼仪、高速铁路客运组织（待建）</w:t>
      </w:r>
    </w:p>
    <w:p>
      <w:pPr>
        <w:pStyle w:val="3"/>
        <w:spacing w:before="4"/>
        <w:rPr>
          <w:rFonts w:hint="eastAsia" w:ascii="宋体" w:hAnsi="宋体" w:eastAsia="宋体" w:cs="宋体"/>
          <w:b/>
          <w:sz w:val="9"/>
        </w:rPr>
      </w:pP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pacing w:before="71"/>
              <w:ind w:left="650"/>
              <w:rPr>
                <w:rFonts w:hint="eastAsia" w:ascii="宋体" w:hAnsi="宋体" w:eastAsia="宋体" w:cs="宋体"/>
                <w:b/>
                <w:sz w:val="21"/>
                <w:szCs w:val="21"/>
              </w:rPr>
            </w:pPr>
            <w:r>
              <w:rPr>
                <w:rFonts w:hint="eastAsia" w:ascii="宋体" w:hAnsi="宋体" w:eastAsia="宋体" w:cs="宋体"/>
                <w:b/>
                <w:sz w:val="21"/>
                <w:szCs w:val="21"/>
              </w:rPr>
              <w:t>实训室名称</w:t>
            </w:r>
          </w:p>
        </w:tc>
        <w:tc>
          <w:tcPr>
            <w:tcW w:w="2617" w:type="dxa"/>
          </w:tcPr>
          <w:p>
            <w:pPr>
              <w:pStyle w:val="29"/>
              <w:spacing w:before="71"/>
              <w:ind w:left="765"/>
              <w:rPr>
                <w:rFonts w:hint="eastAsia" w:ascii="宋体" w:hAnsi="宋体" w:eastAsia="宋体" w:cs="宋体"/>
                <w:b/>
                <w:sz w:val="21"/>
                <w:szCs w:val="21"/>
              </w:rPr>
            </w:pPr>
            <w:r>
              <w:rPr>
                <w:rFonts w:hint="eastAsia" w:ascii="宋体" w:hAnsi="宋体" w:eastAsia="宋体" w:cs="宋体"/>
                <w:b/>
                <w:sz w:val="21"/>
                <w:szCs w:val="21"/>
              </w:rPr>
              <w:t>模拟舱实训室</w:t>
            </w:r>
          </w:p>
        </w:tc>
        <w:tc>
          <w:tcPr>
            <w:tcW w:w="2413" w:type="dxa"/>
          </w:tcPr>
          <w:p>
            <w:pPr>
              <w:pStyle w:val="29"/>
              <w:spacing w:before="71"/>
              <w:ind w:left="844"/>
              <w:rPr>
                <w:rFonts w:hint="eastAsia" w:ascii="宋体" w:hAnsi="宋体" w:eastAsia="宋体" w:cs="宋体"/>
                <w:b/>
                <w:sz w:val="21"/>
                <w:szCs w:val="21"/>
              </w:rPr>
            </w:pPr>
            <w:r>
              <w:rPr>
                <w:rFonts w:hint="eastAsia" w:ascii="宋体" w:hAnsi="宋体" w:eastAsia="宋体" w:cs="宋体"/>
                <w:b/>
                <w:sz w:val="21"/>
                <w:szCs w:val="21"/>
              </w:rPr>
              <w:t>面积要求</w:t>
            </w:r>
          </w:p>
        </w:tc>
        <w:tc>
          <w:tcPr>
            <w:tcW w:w="2406" w:type="dxa"/>
          </w:tcPr>
          <w:p>
            <w:pPr>
              <w:pStyle w:val="29"/>
              <w:spacing w:before="71"/>
              <w:ind w:left="1006"/>
              <w:rPr>
                <w:rFonts w:hint="eastAsia" w:ascii="宋体" w:hAnsi="宋体" w:eastAsia="宋体" w:cs="宋体"/>
                <w:b/>
                <w:sz w:val="21"/>
                <w:szCs w:val="21"/>
              </w:rPr>
            </w:pPr>
            <w:r>
              <w:rPr>
                <w:rFonts w:hint="eastAsia" w:ascii="宋体" w:hAnsi="宋体" w:eastAsia="宋体" w:cs="宋体"/>
                <w:b/>
                <w:sz w:val="21"/>
                <w:szCs w:val="21"/>
                <w:lang w:val="en-US"/>
              </w:rPr>
              <w:t>300</w:t>
            </w:r>
            <w:r>
              <w:rPr>
                <w:rFonts w:hint="eastAsia" w:ascii="宋体" w:hAnsi="宋体" w:eastAsia="宋体" w:cs="宋体"/>
                <w:b/>
                <w:sz w:val="21"/>
                <w:szCs w:val="21"/>
              </w:rPr>
              <w:t>m</w:t>
            </w:r>
            <w:r>
              <w:rPr>
                <w:rFonts w:hint="eastAsia" w:ascii="宋体" w:hAnsi="宋体" w:eastAsia="宋体" w:cs="宋体"/>
                <w:b/>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pacing w:before="69"/>
              <w:ind w:left="566" w:right="555"/>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289" w:type="dxa"/>
            <w:gridSpan w:val="2"/>
          </w:tcPr>
          <w:p>
            <w:pPr>
              <w:pStyle w:val="29"/>
              <w:spacing w:before="69"/>
              <w:ind w:right="1255"/>
              <w:jc w:val="center"/>
              <w:rPr>
                <w:rFonts w:hint="eastAsia" w:ascii="宋体" w:hAnsi="宋体" w:eastAsia="宋体" w:cs="宋体"/>
                <w:b/>
                <w:sz w:val="21"/>
                <w:szCs w:val="21"/>
              </w:rPr>
            </w:pPr>
            <w:r>
              <w:rPr>
                <w:rFonts w:hint="eastAsia" w:ascii="宋体" w:hAnsi="宋体" w:eastAsia="宋体" w:cs="宋体"/>
                <w:b/>
                <w:sz w:val="21"/>
                <w:szCs w:val="21"/>
              </w:rPr>
              <w:t>核心设备</w:t>
            </w:r>
          </w:p>
        </w:tc>
        <w:tc>
          <w:tcPr>
            <w:tcW w:w="2413" w:type="dxa"/>
          </w:tcPr>
          <w:p>
            <w:pPr>
              <w:pStyle w:val="29"/>
              <w:spacing w:before="69"/>
              <w:ind w:left="844"/>
              <w:rPr>
                <w:rFonts w:hint="eastAsia" w:ascii="宋体" w:hAnsi="宋体" w:eastAsia="宋体" w:cs="宋体"/>
                <w:b/>
                <w:sz w:val="21"/>
                <w:szCs w:val="21"/>
              </w:rPr>
            </w:pPr>
            <w:r>
              <w:rPr>
                <w:rFonts w:hint="eastAsia" w:ascii="宋体" w:hAnsi="宋体" w:eastAsia="宋体" w:cs="宋体"/>
                <w:b/>
                <w:sz w:val="21"/>
                <w:szCs w:val="21"/>
              </w:rPr>
              <w:t>数量要求</w:t>
            </w:r>
          </w:p>
        </w:tc>
        <w:tc>
          <w:tcPr>
            <w:tcW w:w="2406" w:type="dxa"/>
          </w:tcPr>
          <w:p>
            <w:pPr>
              <w:pStyle w:val="29"/>
              <w:spacing w:before="69"/>
              <w:ind w:left="1021"/>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立式空调</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仿真航空、高铁两用模拟舱</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售票、安检、值机等地面站设备</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多媒体设备</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widowControl/>
              <w:jc w:val="center"/>
              <w:textAlignment w:val="center"/>
              <w:rPr>
                <w:rFonts w:hint="eastAsia" w:ascii="宋体" w:hAnsi="宋体" w:eastAsia="宋体" w:cs="宋体"/>
                <w:sz w:val="21"/>
                <w:szCs w:val="21"/>
              </w:rPr>
            </w:pPr>
          </w:p>
        </w:tc>
      </w:tr>
    </w:tbl>
    <w:p>
      <w:pPr>
        <w:spacing w:before="169"/>
        <w:ind w:left="363" w:right="244"/>
        <w:jc w:val="center"/>
        <w:rPr>
          <w:rFonts w:hint="eastAsia" w:ascii="宋体" w:hAnsi="宋体" w:eastAsia="宋体" w:cs="宋体"/>
          <w:b/>
          <w:sz w:val="18"/>
        </w:rPr>
      </w:pPr>
    </w:p>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表9客源国文化习俗、旅游文化</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pacing w:before="71"/>
              <w:ind w:left="650"/>
              <w:rPr>
                <w:rFonts w:hint="eastAsia" w:ascii="宋体" w:hAnsi="宋体" w:eastAsia="宋体" w:cs="宋体"/>
                <w:b/>
                <w:sz w:val="21"/>
                <w:szCs w:val="21"/>
              </w:rPr>
            </w:pPr>
            <w:r>
              <w:rPr>
                <w:rFonts w:hint="eastAsia" w:ascii="宋体" w:hAnsi="宋体" w:eastAsia="宋体" w:cs="宋体"/>
                <w:b/>
                <w:sz w:val="21"/>
                <w:szCs w:val="21"/>
              </w:rPr>
              <w:t>实训室名称</w:t>
            </w:r>
          </w:p>
        </w:tc>
        <w:tc>
          <w:tcPr>
            <w:tcW w:w="2617" w:type="dxa"/>
          </w:tcPr>
          <w:p>
            <w:pPr>
              <w:pStyle w:val="29"/>
              <w:spacing w:before="71"/>
              <w:ind w:left="765"/>
              <w:rPr>
                <w:rFonts w:hint="eastAsia" w:ascii="宋体" w:hAnsi="宋体" w:eastAsia="宋体" w:cs="宋体"/>
                <w:b/>
                <w:sz w:val="21"/>
                <w:szCs w:val="21"/>
              </w:rPr>
            </w:pPr>
            <w:r>
              <w:rPr>
                <w:rFonts w:hint="eastAsia" w:ascii="宋体" w:hAnsi="宋体" w:eastAsia="宋体" w:cs="宋体"/>
                <w:b/>
                <w:sz w:val="21"/>
                <w:szCs w:val="21"/>
              </w:rPr>
              <w:t>导游实训室</w:t>
            </w:r>
          </w:p>
        </w:tc>
        <w:tc>
          <w:tcPr>
            <w:tcW w:w="2413" w:type="dxa"/>
          </w:tcPr>
          <w:p>
            <w:pPr>
              <w:pStyle w:val="29"/>
              <w:spacing w:before="71"/>
              <w:ind w:left="844"/>
              <w:rPr>
                <w:rFonts w:hint="eastAsia" w:ascii="宋体" w:hAnsi="宋体" w:eastAsia="宋体" w:cs="宋体"/>
                <w:b/>
                <w:sz w:val="21"/>
                <w:szCs w:val="21"/>
              </w:rPr>
            </w:pPr>
            <w:r>
              <w:rPr>
                <w:rFonts w:hint="eastAsia" w:ascii="宋体" w:hAnsi="宋体" w:eastAsia="宋体" w:cs="宋体"/>
                <w:b/>
                <w:sz w:val="21"/>
                <w:szCs w:val="21"/>
              </w:rPr>
              <w:t>面积要求</w:t>
            </w:r>
          </w:p>
        </w:tc>
        <w:tc>
          <w:tcPr>
            <w:tcW w:w="2406" w:type="dxa"/>
          </w:tcPr>
          <w:p>
            <w:pPr>
              <w:pStyle w:val="29"/>
              <w:spacing w:before="71"/>
              <w:ind w:left="1006"/>
              <w:rPr>
                <w:rFonts w:hint="eastAsia" w:ascii="宋体" w:hAnsi="宋体" w:eastAsia="宋体" w:cs="宋体"/>
                <w:b/>
                <w:sz w:val="21"/>
                <w:szCs w:val="21"/>
              </w:rPr>
            </w:pPr>
            <w:r>
              <w:rPr>
                <w:rFonts w:hint="eastAsia" w:ascii="宋体" w:hAnsi="宋体" w:eastAsia="宋体" w:cs="宋体"/>
                <w:b/>
                <w:sz w:val="21"/>
                <w:szCs w:val="21"/>
                <w:lang w:val="en-US"/>
              </w:rPr>
              <w:t>100</w:t>
            </w:r>
            <w:r>
              <w:rPr>
                <w:rFonts w:hint="eastAsia" w:ascii="宋体" w:hAnsi="宋体" w:eastAsia="宋体" w:cs="宋体"/>
                <w:b/>
                <w:sz w:val="21"/>
                <w:szCs w:val="21"/>
              </w:rPr>
              <w:t>m</w:t>
            </w:r>
            <w:r>
              <w:rPr>
                <w:rFonts w:hint="eastAsia" w:ascii="宋体" w:hAnsi="宋体" w:eastAsia="宋体" w:cs="宋体"/>
                <w:b/>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pacing w:before="69"/>
              <w:ind w:left="566" w:right="555"/>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289" w:type="dxa"/>
            <w:gridSpan w:val="2"/>
          </w:tcPr>
          <w:p>
            <w:pPr>
              <w:pStyle w:val="29"/>
              <w:spacing w:before="69"/>
              <w:ind w:right="1255"/>
              <w:jc w:val="center"/>
              <w:rPr>
                <w:rFonts w:hint="eastAsia" w:ascii="宋体" w:hAnsi="宋体" w:eastAsia="宋体" w:cs="宋体"/>
                <w:b/>
                <w:sz w:val="21"/>
                <w:szCs w:val="21"/>
              </w:rPr>
            </w:pPr>
            <w:r>
              <w:rPr>
                <w:rFonts w:hint="eastAsia" w:ascii="宋体" w:hAnsi="宋体" w:eastAsia="宋体" w:cs="宋体"/>
                <w:b/>
                <w:sz w:val="21"/>
                <w:szCs w:val="21"/>
              </w:rPr>
              <w:t>核心设备</w:t>
            </w:r>
          </w:p>
        </w:tc>
        <w:tc>
          <w:tcPr>
            <w:tcW w:w="2413" w:type="dxa"/>
          </w:tcPr>
          <w:p>
            <w:pPr>
              <w:pStyle w:val="29"/>
              <w:spacing w:before="69"/>
              <w:ind w:left="844"/>
              <w:rPr>
                <w:rFonts w:hint="eastAsia" w:ascii="宋体" w:hAnsi="宋体" w:eastAsia="宋体" w:cs="宋体"/>
                <w:b/>
                <w:sz w:val="21"/>
                <w:szCs w:val="21"/>
              </w:rPr>
            </w:pPr>
            <w:r>
              <w:rPr>
                <w:rFonts w:hint="eastAsia" w:ascii="宋体" w:hAnsi="宋体" w:eastAsia="宋体" w:cs="宋体"/>
                <w:b/>
                <w:sz w:val="21"/>
                <w:szCs w:val="21"/>
              </w:rPr>
              <w:t>数量要求</w:t>
            </w:r>
          </w:p>
        </w:tc>
        <w:tc>
          <w:tcPr>
            <w:tcW w:w="2406" w:type="dxa"/>
          </w:tcPr>
          <w:p>
            <w:pPr>
              <w:pStyle w:val="29"/>
              <w:spacing w:before="69"/>
              <w:ind w:left="1021"/>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3D导游讲解设备</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多媒体设备</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3289" w:type="dxa"/>
            <w:gridSpan w:val="2"/>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音响</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表10城市轨道交通站务管理、城市轨道交通通信与信号、高速铁路设备运用、城市轨道交通车辆基础</w:t>
      </w:r>
    </w:p>
    <w:p>
      <w:pPr>
        <w:pStyle w:val="3"/>
        <w:spacing w:before="4"/>
        <w:rPr>
          <w:rFonts w:hint="eastAsia" w:ascii="宋体" w:hAnsi="宋体" w:eastAsia="宋体" w:cs="宋体"/>
          <w:b/>
          <w:sz w:val="9"/>
        </w:rPr>
      </w:pP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6"/>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实训室名称</w:t>
            </w:r>
          </w:p>
        </w:tc>
        <w:tc>
          <w:tcPr>
            <w:tcW w:w="2617"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沙盘实训室</w:t>
            </w:r>
          </w:p>
        </w:tc>
        <w:tc>
          <w:tcPr>
            <w:tcW w:w="2413"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面积要求</w:t>
            </w:r>
          </w:p>
        </w:tc>
        <w:tc>
          <w:tcPr>
            <w:tcW w:w="2406"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300平方米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序号</w:t>
            </w:r>
          </w:p>
        </w:tc>
        <w:tc>
          <w:tcPr>
            <w:tcW w:w="2617"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核心设备</w:t>
            </w:r>
          </w:p>
        </w:tc>
        <w:tc>
          <w:tcPr>
            <w:tcW w:w="2413"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数量要求</w:t>
            </w:r>
          </w:p>
        </w:tc>
        <w:tc>
          <w:tcPr>
            <w:tcW w:w="2406" w:type="dxa"/>
            <w:vAlign w:val="center"/>
          </w:tcPr>
          <w:p>
            <w:pPr>
              <w:widowControl/>
              <w:jc w:val="center"/>
              <w:textAlignment w:val="center"/>
              <w:rPr>
                <w:rFonts w:hint="eastAsia" w:ascii="宋体" w:hAnsi="宋体" w:eastAsia="宋体" w:cs="宋体"/>
                <w:b/>
                <w:bCs/>
                <w:sz w:val="21"/>
                <w:szCs w:val="21"/>
              </w:rPr>
            </w:pPr>
            <w:r>
              <w:rPr>
                <w:rFonts w:hint="eastAsia" w:ascii="宋体" w:hAnsi="宋体" w:eastAsia="宋体" w:cs="宋体"/>
                <w:b/>
                <w:bCs/>
                <w:color w:val="000000"/>
                <w:sz w:val="21"/>
                <w:szCs w:val="21"/>
                <w:lang w:val="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轨道</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道岔</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信号机</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高架桥梁、隧道</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406" w:type="dxa"/>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机车车辆</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6</w:t>
            </w:r>
          </w:p>
        </w:tc>
        <w:tc>
          <w:tcPr>
            <w:tcW w:w="2617"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供电系统</w:t>
            </w:r>
          </w:p>
        </w:tc>
        <w:tc>
          <w:tcPr>
            <w:tcW w:w="2413"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406" w:type="dxa"/>
            <w:vAlign w:val="center"/>
          </w:tcPr>
          <w:p>
            <w:pP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7</w:t>
            </w:r>
          </w:p>
        </w:tc>
        <w:tc>
          <w:tcPr>
            <w:tcW w:w="2617"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电器设备</w:t>
            </w:r>
          </w:p>
        </w:tc>
        <w:tc>
          <w:tcPr>
            <w:tcW w:w="2413"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1</w:t>
            </w:r>
          </w:p>
        </w:tc>
        <w:tc>
          <w:tcPr>
            <w:tcW w:w="2406" w:type="dxa"/>
            <w:vAlign w:val="center"/>
          </w:tcPr>
          <w:p>
            <w:pPr>
              <w:jc w:val="center"/>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2206"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8</w:t>
            </w:r>
          </w:p>
        </w:tc>
        <w:tc>
          <w:tcPr>
            <w:tcW w:w="2617"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装饰物（绿化、广场、房屋模型等）</w:t>
            </w:r>
          </w:p>
        </w:tc>
        <w:tc>
          <w:tcPr>
            <w:tcW w:w="2413"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2</w:t>
            </w:r>
          </w:p>
        </w:tc>
        <w:tc>
          <w:tcPr>
            <w:tcW w:w="2406" w:type="dxa"/>
            <w:vAlign w:val="center"/>
          </w:tcPr>
          <w:p>
            <w:pPr>
              <w:rPr>
                <w:rFonts w:hint="eastAsia" w:ascii="宋体" w:hAnsi="宋体" w:eastAsia="宋体" w:cs="宋体"/>
                <w:sz w:val="21"/>
                <w:szCs w:val="21"/>
              </w:rPr>
            </w:pPr>
          </w:p>
        </w:tc>
      </w:tr>
    </w:tbl>
    <w:p>
      <w:pPr>
        <w:tabs>
          <w:tab w:val="left" w:pos="980"/>
        </w:tabs>
        <w:spacing w:before="22" w:line="278" w:lineRule="auto"/>
        <w:ind w:right="638"/>
        <w:rPr>
          <w:sz w:val="21"/>
          <w:szCs w:val="21"/>
        </w:rPr>
      </w:pPr>
    </w:p>
    <w:p>
      <w:pPr>
        <w:pStyle w:val="30"/>
        <w:numPr>
          <w:ilvl w:val="0"/>
          <w:numId w:val="3"/>
        </w:numPr>
        <w:tabs>
          <w:tab w:val="left" w:pos="980"/>
        </w:tabs>
        <w:spacing w:before="22" w:line="278" w:lineRule="auto"/>
        <w:ind w:left="398" w:right="638" w:firstLine="420"/>
        <w:rPr>
          <w:sz w:val="21"/>
        </w:rPr>
      </w:pPr>
      <w:r>
        <w:rPr>
          <w:sz w:val="21"/>
        </w:rPr>
        <w:t>校外实习基地基本要求（</w:t>
      </w:r>
      <w:r>
        <w:rPr>
          <w:spacing w:val="-1"/>
          <w:sz w:val="21"/>
        </w:rPr>
        <w:t>合作深度包括深度合作型、紧密合作型、一般合作型三个等级，各</w:t>
      </w:r>
      <w:r>
        <w:rPr>
          <w:spacing w:val="-9"/>
          <w:sz w:val="21"/>
        </w:rPr>
        <w:t>等级标准参照校外实践教学基地建设标准。</w:t>
      </w:r>
      <w:r>
        <w:rPr>
          <w:sz w:val="21"/>
        </w:rPr>
        <w:t>）</w:t>
      </w:r>
    </w:p>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表11 高速铁路客运服务礼仪、城市轨道交通行车组织、 高速铁路客运乘务实训、高速铁路客运组织、城市轨道交通站务管理、城市轨道交通通信与信号、高速铁路设备运用、城市轨道交通车辆基础、城市轨道交通运营管理规章</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245"/>
        <w:gridCol w:w="1926"/>
        <w:gridCol w:w="2139"/>
        <w:gridCol w:w="24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924" w:type="dxa"/>
          </w:tcPr>
          <w:p>
            <w:pPr>
              <w:pStyle w:val="29"/>
              <w:spacing w:before="9"/>
              <w:rPr>
                <w:b/>
                <w:sz w:val="21"/>
                <w:szCs w:val="21"/>
              </w:rPr>
            </w:pPr>
          </w:p>
          <w:p>
            <w:pPr>
              <w:pStyle w:val="29"/>
              <w:ind w:left="280"/>
              <w:rPr>
                <w:b/>
                <w:sz w:val="21"/>
                <w:szCs w:val="21"/>
              </w:rPr>
            </w:pPr>
            <w:r>
              <w:rPr>
                <w:b/>
                <w:sz w:val="21"/>
                <w:szCs w:val="21"/>
              </w:rPr>
              <w:t>序号</w:t>
            </w:r>
          </w:p>
        </w:tc>
        <w:tc>
          <w:tcPr>
            <w:tcW w:w="2245" w:type="dxa"/>
          </w:tcPr>
          <w:p>
            <w:pPr>
              <w:pStyle w:val="29"/>
              <w:spacing w:before="9"/>
              <w:rPr>
                <w:b/>
                <w:sz w:val="21"/>
                <w:szCs w:val="21"/>
              </w:rPr>
            </w:pPr>
          </w:p>
          <w:p>
            <w:pPr>
              <w:pStyle w:val="29"/>
              <w:ind w:left="398"/>
              <w:rPr>
                <w:b/>
                <w:sz w:val="21"/>
                <w:szCs w:val="21"/>
              </w:rPr>
            </w:pPr>
            <w:r>
              <w:rPr>
                <w:b/>
                <w:sz w:val="21"/>
                <w:szCs w:val="21"/>
              </w:rPr>
              <w:t>校外实习基地名称</w:t>
            </w:r>
          </w:p>
        </w:tc>
        <w:tc>
          <w:tcPr>
            <w:tcW w:w="1926" w:type="dxa"/>
          </w:tcPr>
          <w:p>
            <w:pPr>
              <w:pStyle w:val="29"/>
              <w:spacing w:before="9"/>
              <w:jc w:val="center"/>
              <w:rPr>
                <w:b/>
                <w:sz w:val="21"/>
                <w:szCs w:val="21"/>
              </w:rPr>
            </w:pPr>
          </w:p>
          <w:p>
            <w:pPr>
              <w:pStyle w:val="29"/>
              <w:ind w:left="419"/>
              <w:jc w:val="both"/>
              <w:rPr>
                <w:b/>
                <w:sz w:val="21"/>
                <w:szCs w:val="21"/>
              </w:rPr>
            </w:pPr>
            <w:r>
              <w:rPr>
                <w:b/>
                <w:sz w:val="21"/>
                <w:szCs w:val="21"/>
              </w:rPr>
              <w:t>合作企业名称</w:t>
            </w:r>
          </w:p>
        </w:tc>
        <w:tc>
          <w:tcPr>
            <w:tcW w:w="2139" w:type="dxa"/>
          </w:tcPr>
          <w:p>
            <w:pPr>
              <w:pStyle w:val="29"/>
              <w:spacing w:before="151"/>
              <w:ind w:right="754"/>
              <w:jc w:val="center"/>
              <w:rPr>
                <w:rFonts w:ascii="Times New Roman" w:eastAsia="Times New Roman"/>
                <w:b/>
                <w:sz w:val="21"/>
                <w:szCs w:val="21"/>
              </w:rPr>
            </w:pPr>
            <w:r>
              <w:rPr>
                <w:rFonts w:hint="eastAsia"/>
                <w:b/>
                <w:position w:val="-7"/>
                <w:sz w:val="21"/>
                <w:szCs w:val="21"/>
                <w:lang w:val="en-US" w:eastAsia="zh-CN"/>
              </w:rPr>
              <w:t xml:space="preserve">      </w:t>
            </w:r>
            <w:r>
              <w:rPr>
                <w:b/>
                <w:position w:val="-7"/>
                <w:sz w:val="21"/>
                <w:szCs w:val="21"/>
              </w:rPr>
              <w:t>用途</w:t>
            </w:r>
            <w:r>
              <w:rPr>
                <w:rFonts w:hint="eastAsia"/>
                <w:b/>
                <w:position w:val="-7"/>
                <w:sz w:val="21"/>
                <w:szCs w:val="21"/>
                <w:lang w:val="en-US" w:eastAsia="zh-CN"/>
              </w:rPr>
              <w:t>12</w:t>
            </w:r>
          </w:p>
        </w:tc>
        <w:tc>
          <w:tcPr>
            <w:tcW w:w="2408" w:type="dxa"/>
          </w:tcPr>
          <w:p>
            <w:pPr>
              <w:pStyle w:val="29"/>
              <w:spacing w:before="9"/>
              <w:rPr>
                <w:b/>
                <w:sz w:val="21"/>
                <w:szCs w:val="21"/>
              </w:rPr>
            </w:pPr>
          </w:p>
          <w:p>
            <w:pPr>
              <w:pStyle w:val="29"/>
              <w:ind w:left="658"/>
              <w:rPr>
                <w:b/>
                <w:sz w:val="21"/>
                <w:szCs w:val="21"/>
              </w:rPr>
            </w:pPr>
            <w:r>
              <w:rPr>
                <w:b/>
                <w:sz w:val="21"/>
                <w:szCs w:val="21"/>
              </w:rPr>
              <w:t>合作深度要求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1</w:t>
            </w:r>
          </w:p>
        </w:tc>
        <w:tc>
          <w:tcPr>
            <w:tcW w:w="2245"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济南铁路局</w:t>
            </w:r>
          </w:p>
        </w:tc>
        <w:tc>
          <w:tcPr>
            <w:tcW w:w="192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中国铁路济南局集团有限公司</w:t>
            </w:r>
          </w:p>
        </w:tc>
        <w:tc>
          <w:tcPr>
            <w:tcW w:w="2139"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跟岗实习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顶岗实习</w:t>
            </w:r>
          </w:p>
        </w:tc>
        <w:tc>
          <w:tcPr>
            <w:tcW w:w="2408"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深度合作型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2</w:t>
            </w:r>
          </w:p>
        </w:tc>
        <w:tc>
          <w:tcPr>
            <w:tcW w:w="2245"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北京南站</w:t>
            </w:r>
          </w:p>
        </w:tc>
        <w:tc>
          <w:tcPr>
            <w:tcW w:w="192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中国铁路北京局集团有限公司</w:t>
            </w:r>
          </w:p>
        </w:tc>
        <w:tc>
          <w:tcPr>
            <w:tcW w:w="2139"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跟岗实习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顶岗实习</w:t>
            </w:r>
          </w:p>
        </w:tc>
        <w:tc>
          <w:tcPr>
            <w:tcW w:w="2408"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深度合作型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3</w:t>
            </w:r>
          </w:p>
        </w:tc>
        <w:tc>
          <w:tcPr>
            <w:tcW w:w="2245"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合肥地铁</w:t>
            </w:r>
          </w:p>
        </w:tc>
        <w:tc>
          <w:tcPr>
            <w:tcW w:w="192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合肥城市轨道交通有限公司</w:t>
            </w:r>
          </w:p>
        </w:tc>
        <w:tc>
          <w:tcPr>
            <w:tcW w:w="2139"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rPr>
              <w:t>认识实习、</w:t>
            </w:r>
            <w:r>
              <w:rPr>
                <w:rFonts w:hint="eastAsia" w:ascii="宋体" w:hAnsi="宋体" w:eastAsia="宋体" w:cs="宋体"/>
                <w:color w:val="000000"/>
                <w:sz w:val="21"/>
                <w:szCs w:val="21"/>
                <w:lang w:val="en-US"/>
              </w:rPr>
              <w:t>顶岗实习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跟岗实习</w:t>
            </w:r>
          </w:p>
        </w:tc>
        <w:tc>
          <w:tcPr>
            <w:tcW w:w="2408"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深度合作型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4</w:t>
            </w:r>
          </w:p>
        </w:tc>
        <w:tc>
          <w:tcPr>
            <w:tcW w:w="2245"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北京地铁14号线</w:t>
            </w:r>
          </w:p>
        </w:tc>
        <w:tc>
          <w:tcPr>
            <w:tcW w:w="192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北京京港地铁有限公司</w:t>
            </w:r>
          </w:p>
        </w:tc>
        <w:tc>
          <w:tcPr>
            <w:tcW w:w="2139"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跟岗实习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顶岗实习</w:t>
            </w:r>
          </w:p>
        </w:tc>
        <w:tc>
          <w:tcPr>
            <w:tcW w:w="2408"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深度合作型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5</w:t>
            </w:r>
          </w:p>
        </w:tc>
        <w:tc>
          <w:tcPr>
            <w:tcW w:w="2245"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上海虹桥站</w:t>
            </w:r>
          </w:p>
        </w:tc>
        <w:tc>
          <w:tcPr>
            <w:tcW w:w="1926"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中国铁路上海局集团有限公司</w:t>
            </w:r>
          </w:p>
        </w:tc>
        <w:tc>
          <w:tcPr>
            <w:tcW w:w="2139"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跟岗实习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顶岗实习</w:t>
            </w:r>
          </w:p>
        </w:tc>
        <w:tc>
          <w:tcPr>
            <w:tcW w:w="2408" w:type="dxa"/>
            <w:vAlign w:val="center"/>
          </w:tcPr>
          <w:p>
            <w:pPr>
              <w:widowControl/>
              <w:jc w:val="center"/>
              <w:textAlignment w:val="center"/>
              <w:rPr>
                <w:rFonts w:hint="eastAsia" w:ascii="宋体" w:hAnsi="宋体" w:eastAsia="宋体" w:cs="宋体"/>
                <w:sz w:val="21"/>
                <w:szCs w:val="21"/>
              </w:rPr>
            </w:pPr>
            <w:r>
              <w:rPr>
                <w:rFonts w:hint="eastAsia" w:ascii="宋体" w:hAnsi="宋体" w:eastAsia="宋体" w:cs="宋体"/>
                <w:color w:val="000000"/>
                <w:sz w:val="21"/>
                <w:szCs w:val="21"/>
                <w:lang w:val="en-US"/>
              </w:rPr>
              <w:t>深度合作型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jc w:val="center"/>
        </w:trPr>
        <w:tc>
          <w:tcPr>
            <w:tcW w:w="924"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6</w:t>
            </w:r>
          </w:p>
        </w:tc>
        <w:tc>
          <w:tcPr>
            <w:tcW w:w="2245" w:type="dxa"/>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合肥南站</w:t>
            </w:r>
          </w:p>
        </w:tc>
        <w:tc>
          <w:tcPr>
            <w:tcW w:w="1926" w:type="dxa"/>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合肥南站</w:t>
            </w:r>
          </w:p>
        </w:tc>
        <w:tc>
          <w:tcPr>
            <w:tcW w:w="2139"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rPr>
              <w:t>认识实习、</w:t>
            </w:r>
            <w:r>
              <w:rPr>
                <w:rFonts w:hint="eastAsia" w:ascii="宋体" w:hAnsi="宋体" w:eastAsia="宋体" w:cs="宋体"/>
                <w:color w:val="000000"/>
                <w:sz w:val="21"/>
                <w:szCs w:val="21"/>
                <w:lang w:val="en-US"/>
              </w:rPr>
              <w:t>跟岗实习</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rPr>
              <w:t>顶岗实习</w:t>
            </w:r>
          </w:p>
        </w:tc>
        <w:tc>
          <w:tcPr>
            <w:tcW w:w="2408" w:type="dxa"/>
            <w:vAlign w:val="center"/>
          </w:tcPr>
          <w:p>
            <w:pPr>
              <w:widowControl/>
              <w:jc w:val="center"/>
              <w:textAlignment w:val="center"/>
              <w:rPr>
                <w:rFonts w:hint="eastAsia" w:ascii="宋体" w:hAnsi="宋体" w:eastAsia="宋体" w:cs="宋体"/>
                <w:color w:val="000000"/>
                <w:sz w:val="21"/>
                <w:szCs w:val="21"/>
                <w:lang w:val="en-US"/>
              </w:rPr>
            </w:pPr>
            <w:r>
              <w:rPr>
                <w:rFonts w:hint="eastAsia" w:ascii="宋体" w:hAnsi="宋体" w:eastAsia="宋体" w:cs="宋体"/>
                <w:color w:val="000000"/>
                <w:sz w:val="21"/>
                <w:szCs w:val="21"/>
                <w:lang w:val="en-US"/>
              </w:rPr>
              <w:t>深度合作型</w:t>
            </w:r>
          </w:p>
        </w:tc>
      </w:tr>
    </w:tbl>
    <w:p>
      <w:pPr>
        <w:pStyle w:val="3"/>
        <w:rPr>
          <w:color w:val="FF0000"/>
        </w:rPr>
      </w:pPr>
      <w:r>
        <w:t xml:space="preserve">注 </w:t>
      </w:r>
      <w:r>
        <w:rPr>
          <w:rFonts w:ascii="Times New Roman" w:eastAsia="Times New Roman"/>
        </w:rPr>
        <w:t>12</w:t>
      </w:r>
      <w:r>
        <w:t>：指认识实习、跟岗实训、顶岗实习等。</w:t>
      </w:r>
    </w:p>
    <w:p>
      <w:pPr>
        <w:numPr>
          <w:ilvl w:val="0"/>
          <w:numId w:val="0"/>
        </w:numPr>
        <w:spacing w:before="43"/>
        <w:ind w:leftChars="400"/>
        <w:rPr>
          <w:rFonts w:hint="eastAsia" w:asciiTheme="minorEastAsia" w:hAnsiTheme="minorEastAsia"/>
          <w:b/>
          <w:sz w:val="24"/>
          <w:szCs w:val="24"/>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三</w:t>
      </w:r>
      <w:r>
        <w:rPr>
          <w:rFonts w:hint="eastAsia" w:asciiTheme="minorEastAsia" w:hAnsiTheme="minorEastAsia"/>
          <w:b/>
          <w:sz w:val="24"/>
          <w:szCs w:val="24"/>
          <w:lang w:eastAsia="zh-CN"/>
        </w:rPr>
        <w:t>）</w:t>
      </w:r>
      <w:r>
        <w:rPr>
          <w:rFonts w:hint="eastAsia" w:asciiTheme="minorEastAsia" w:hAnsiTheme="minorEastAsia"/>
          <w:b/>
          <w:sz w:val="24"/>
          <w:szCs w:val="24"/>
        </w:rPr>
        <w:t>教学资源</w:t>
      </w:r>
    </w:p>
    <w:p>
      <w:pPr>
        <w:numPr>
          <w:ilvl w:val="0"/>
          <w:numId w:val="0"/>
        </w:numPr>
        <w:spacing w:before="43"/>
        <w:rPr>
          <w:sz w:val="21"/>
        </w:rPr>
      </w:pPr>
      <w:r>
        <w:rPr>
          <w:sz w:val="21"/>
        </w:rPr>
        <w:t>教材类型包括国家、省规划教材、精品重点教材、行业部委统编教材、自编教材等。</w:t>
      </w:r>
    </w:p>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 12城市轨道交通运营管理专业教材选用表</w:t>
      </w:r>
    </w:p>
    <w:tbl>
      <w:tblPr>
        <w:tblStyle w:val="14"/>
        <w:tblpPr w:leftFromText="180" w:rightFromText="180" w:vertAnchor="text" w:horzAnchor="page" w:tblpXSpec="center" w:tblpY="210"/>
        <w:tblOverlap w:val="never"/>
        <w:tblW w:w="9638"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autofit"/>
        <w:tblCellMar>
          <w:top w:w="0" w:type="dxa"/>
          <w:left w:w="0" w:type="dxa"/>
          <w:bottom w:w="0" w:type="dxa"/>
          <w:right w:w="0" w:type="dxa"/>
        </w:tblCellMar>
      </w:tblPr>
      <w:tblGrid>
        <w:gridCol w:w="456"/>
        <w:gridCol w:w="3849"/>
        <w:gridCol w:w="1730"/>
        <w:gridCol w:w="1946"/>
        <w:gridCol w:w="669"/>
        <w:gridCol w:w="98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0" w:type="dxa"/>
            <w:bottom w:w="0" w:type="dxa"/>
            <w:right w:w="0" w:type="dxa"/>
          </w:tblCellMar>
        </w:tblPrEx>
        <w:trPr>
          <w:trHeight w:val="401" w:hRule="atLeast"/>
          <w:jc w:val="center"/>
        </w:trPr>
        <w:tc>
          <w:tcPr>
            <w:tcW w:w="0" w:type="auto"/>
            <w:tcBorders>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序号</w:t>
            </w:r>
          </w:p>
        </w:tc>
        <w:tc>
          <w:tcPr>
            <w:tcW w:w="3848" w:type="dxa"/>
            <w:tcBorders>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教材名称</w:t>
            </w:r>
          </w:p>
        </w:tc>
        <w:tc>
          <w:tcPr>
            <w:tcW w:w="1730" w:type="dxa"/>
            <w:tcBorders>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教材类型</w:t>
            </w:r>
          </w:p>
        </w:tc>
        <w:tc>
          <w:tcPr>
            <w:tcW w:w="0" w:type="auto"/>
            <w:tcBorders>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出版社</w:t>
            </w:r>
          </w:p>
        </w:tc>
        <w:tc>
          <w:tcPr>
            <w:tcW w:w="0" w:type="auto"/>
            <w:tcBorders>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主编</w:t>
            </w:r>
          </w:p>
        </w:tc>
        <w:tc>
          <w:tcPr>
            <w:tcW w:w="0" w:type="auto"/>
            <w:tcBorders>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出版日期</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城市轨道交通概论</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罗软</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2017-11-1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城市轨道交通法规（第二版）</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化学工业出版社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尹晓梅</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2019-4-1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3</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城市轨道交通员工素养（第2版）</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徐新玉</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2018-8-20</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城市轨道交通客运服务心理学</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徐胜南</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5</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高铁客运乘务形体训练</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北京交通大学出版社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张怡</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2018-4-23</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6</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化妆技巧与形象设计</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航空工业出版社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李晓妍</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2014-10-1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城市轨道交通客运服务英语</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徐胜南</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2015-7-1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8</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高速铁路客运服务礼仪</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北京交通大学出版社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张英姿</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2017-9-1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9</w:t>
            </w:r>
          </w:p>
        </w:tc>
        <w:tc>
          <w:tcPr>
            <w:tcW w:w="3848" w:type="dxa"/>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高铁客运英语口语</w:t>
            </w:r>
          </w:p>
        </w:tc>
        <w:tc>
          <w:tcPr>
            <w:tcW w:w="1730" w:type="dxa"/>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王慧</w:t>
            </w:r>
          </w:p>
        </w:tc>
        <w:tc>
          <w:tcPr>
            <w:tcW w:w="0" w:type="auto"/>
            <w:tcBorders>
              <w:top w:val="nil"/>
              <w:left w:val="nil"/>
              <w:bottom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2017-9-1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3848" w:type="dxa"/>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城市轨道交通行车组织</w:t>
            </w:r>
          </w:p>
        </w:tc>
        <w:tc>
          <w:tcPr>
            <w:tcW w:w="1730" w:type="dxa"/>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孟祥虎</w:t>
            </w:r>
          </w:p>
        </w:tc>
        <w:tc>
          <w:tcPr>
            <w:tcW w:w="0" w:type="auto"/>
            <w:tcBorders>
              <w:top w:val="single" w:color="auto" w:sz="4" w:space="0"/>
              <w:left w:val="nil"/>
              <w:bottom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2018-8-1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11</w:t>
            </w:r>
          </w:p>
        </w:tc>
        <w:tc>
          <w:tcPr>
            <w:tcW w:w="3848" w:type="dxa"/>
            <w:tcBorders>
              <w:top w:val="single" w:color="auto"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城市轨道交通安全管理</w:t>
            </w:r>
          </w:p>
        </w:tc>
        <w:tc>
          <w:tcPr>
            <w:tcW w:w="1730" w:type="dxa"/>
            <w:tcBorders>
              <w:top w:val="single" w:color="auto"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行业部委统编教材</w:t>
            </w:r>
          </w:p>
        </w:tc>
        <w:tc>
          <w:tcPr>
            <w:tcW w:w="0" w:type="auto"/>
            <w:tcBorders>
              <w:top w:val="single" w:color="auto"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北京交通大学出版社</w:t>
            </w:r>
          </w:p>
        </w:tc>
        <w:tc>
          <w:tcPr>
            <w:tcW w:w="0" w:type="auto"/>
            <w:tcBorders>
              <w:top w:val="single" w:color="auto"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于存涛</w:t>
            </w:r>
          </w:p>
        </w:tc>
        <w:tc>
          <w:tcPr>
            <w:tcW w:w="0" w:type="auto"/>
            <w:tcBorders>
              <w:top w:val="single" w:color="auto" w:sz="4" w:space="0"/>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2015-8-1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12</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城市轨道交通客运服务</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机械工业出版社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付翠英</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13</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城市轨道交通客运组织</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冶海英</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2017-9-1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14</w:t>
            </w:r>
          </w:p>
        </w:tc>
        <w:tc>
          <w:tcPr>
            <w:tcW w:w="38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高铁客运公共关系实务</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李晓芳</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2019-7-28</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15</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城市轨道交通站务管理</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化学工业出版社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张洪满</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2016-9-1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16</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高速铁路客运乘务实训教程</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闫莹娜</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2017-8-1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17</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城市轨道交通通信与信号</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上海交通大学出版社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齐伟</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2018-1-1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18</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城市轨道交通运营综合实训与一体化演练</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北京交通大学出版社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于立辉</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2016-7-1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19</w:t>
            </w:r>
          </w:p>
        </w:tc>
        <w:tc>
          <w:tcPr>
            <w:tcW w:w="384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城市轨道交通车辆基础与设备</w:t>
            </w:r>
          </w:p>
        </w:tc>
        <w:tc>
          <w:tcPr>
            <w:tcW w:w="173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蔡海云</w:t>
            </w:r>
          </w:p>
        </w:tc>
        <w:tc>
          <w:tcPr>
            <w:tcW w:w="0" w:type="auto"/>
            <w:tcBorders>
              <w:top w:val="nil"/>
              <w:left w:val="nil"/>
              <w:bottom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2016-8-1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401" w:hRule="atLeast"/>
          <w:jc w:val="center"/>
        </w:trPr>
        <w:tc>
          <w:tcPr>
            <w:tcW w:w="0" w:type="auto"/>
            <w:tcBorders>
              <w:top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w:t>
            </w:r>
          </w:p>
        </w:tc>
        <w:tc>
          <w:tcPr>
            <w:tcW w:w="3848" w:type="dxa"/>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城市轨道交通运营管理规章（第2版）</w:t>
            </w:r>
          </w:p>
        </w:tc>
        <w:tc>
          <w:tcPr>
            <w:tcW w:w="1730" w:type="dxa"/>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人民交通出版社</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徐新玉</w:t>
            </w:r>
          </w:p>
        </w:tc>
        <w:tc>
          <w:tcPr>
            <w:tcW w:w="0" w:type="auto"/>
            <w:tcBorders>
              <w:top w:val="nil"/>
              <w:left w:val="nil"/>
              <w:bottom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2013-12-1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21</w:t>
            </w:r>
          </w:p>
        </w:tc>
        <w:tc>
          <w:tcPr>
            <w:tcW w:w="3848" w:type="dxa"/>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高铁乘务安全管理与应急处置（第2版）</w:t>
            </w:r>
          </w:p>
        </w:tc>
        <w:tc>
          <w:tcPr>
            <w:tcW w:w="1730" w:type="dxa"/>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国家规划教材</w:t>
            </w:r>
          </w:p>
        </w:tc>
        <w:tc>
          <w:tcPr>
            <w:tcW w:w="0" w:type="auto"/>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西南交通大学出版社</w:t>
            </w:r>
          </w:p>
        </w:tc>
        <w:tc>
          <w:tcPr>
            <w:tcW w:w="0" w:type="auto"/>
            <w:tcBorders>
              <w:top w:val="single" w:color="auto" w:sz="4" w:space="0"/>
              <w:left w:val="nil"/>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王慧</w:t>
            </w:r>
          </w:p>
        </w:tc>
        <w:tc>
          <w:tcPr>
            <w:tcW w:w="0" w:type="auto"/>
            <w:tcBorders>
              <w:top w:val="single" w:color="auto" w:sz="4" w:space="0"/>
              <w:left w:val="nil"/>
              <w:bottom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2019-6-1</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1" w:hRule="atLeast"/>
          <w:jc w:val="center"/>
        </w:trPr>
        <w:tc>
          <w:tcPr>
            <w:tcW w:w="0" w:type="auto"/>
            <w:tcBorders>
              <w:top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22</w:t>
            </w:r>
          </w:p>
        </w:tc>
        <w:tc>
          <w:tcPr>
            <w:tcW w:w="3848" w:type="dxa"/>
            <w:tcBorders>
              <w:top w:val="single" w:color="auto" w:sz="4" w:space="0"/>
              <w:left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轨道交通英语口语实训教程</w:t>
            </w:r>
          </w:p>
        </w:tc>
        <w:tc>
          <w:tcPr>
            <w:tcW w:w="1730" w:type="dxa"/>
            <w:tcBorders>
              <w:top w:val="single" w:color="auto" w:sz="4" w:space="0"/>
              <w:left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精品重点教材</w:t>
            </w:r>
          </w:p>
        </w:tc>
        <w:tc>
          <w:tcPr>
            <w:tcW w:w="0" w:type="auto"/>
            <w:tcBorders>
              <w:top w:val="single" w:color="auto" w:sz="4" w:space="0"/>
              <w:left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大连理工大学出版社</w:t>
            </w:r>
          </w:p>
        </w:tc>
        <w:tc>
          <w:tcPr>
            <w:tcW w:w="0" w:type="auto"/>
            <w:tcBorders>
              <w:top w:val="single" w:color="auto" w:sz="4" w:space="0"/>
              <w:left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伍帅英</w:t>
            </w:r>
          </w:p>
        </w:tc>
        <w:tc>
          <w:tcPr>
            <w:tcW w:w="0" w:type="auto"/>
            <w:tcBorders>
              <w:top w:val="single" w:color="auto" w:sz="4" w:space="0"/>
              <w:lef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2015-1-1</w:t>
            </w:r>
          </w:p>
        </w:tc>
      </w:tr>
    </w:tbl>
    <w:p>
      <w:pPr>
        <w:pStyle w:val="3"/>
        <w:spacing w:before="4"/>
        <w:rPr>
          <w:b/>
          <w:sz w:val="9"/>
        </w:rPr>
      </w:pPr>
    </w:p>
    <w:p>
      <w:pPr>
        <w:spacing w:before="117"/>
        <w:ind w:left="363" w:right="244"/>
        <w:jc w:val="center"/>
        <w:rPr>
          <w:b/>
          <w:sz w:val="18"/>
        </w:rPr>
      </w:pPr>
    </w:p>
    <w:p>
      <w:pPr>
        <w:spacing w:before="117"/>
        <w:ind w:left="363" w:right="244"/>
        <w:jc w:val="center"/>
        <w:rPr>
          <w:b/>
          <w:sz w:val="18"/>
        </w:rPr>
      </w:pPr>
    </w:p>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 13   城市轨道交通车辆基础与设备</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b/>
                <w:sz w:val="21"/>
                <w:szCs w:val="21"/>
              </w:rPr>
              <w:t>数字化资源名称</w:t>
            </w:r>
          </w:p>
        </w:tc>
        <w:tc>
          <w:tcPr>
            <w:tcW w:w="4227" w:type="dxa"/>
          </w:tcPr>
          <w:p>
            <w:pPr>
              <w:pStyle w:val="29"/>
              <w:spacing w:before="158"/>
              <w:ind w:right="1723"/>
              <w:jc w:val="center"/>
              <w:rPr>
                <w:b/>
                <w:sz w:val="21"/>
                <w:szCs w:val="21"/>
              </w:rPr>
            </w:pP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中国城市轨道交通网</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http://www.chinametro.net/index.aspx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2</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轨道交通自动化及信息化</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http://www.gongkong.com/Common/Indust</w:t>
            </w: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表14 城市轨道交通安全管理</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b/>
                <w:sz w:val="21"/>
                <w:szCs w:val="21"/>
              </w:rPr>
              <w:t>数字化资源名称</w:t>
            </w:r>
          </w:p>
        </w:tc>
        <w:tc>
          <w:tcPr>
            <w:tcW w:w="4227" w:type="dxa"/>
          </w:tcPr>
          <w:p>
            <w:pPr>
              <w:pStyle w:val="29"/>
              <w:spacing w:before="158"/>
              <w:ind w:right="1723"/>
              <w:jc w:val="center"/>
              <w:rPr>
                <w:b/>
                <w:sz w:val="21"/>
                <w:szCs w:val="21"/>
              </w:rPr>
            </w:pP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城市轨道交通安全管理管理概论</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https://www.taodocs.com/p-28525040.html</w:t>
            </w: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表15城市轨道交通通信与信号</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rFonts w:hint="eastAsia"/>
                <w:b/>
                <w:sz w:val="21"/>
                <w:szCs w:val="21"/>
                <w:lang w:val="en-US" w:eastAsia="zh-CN"/>
              </w:rPr>
              <w:t xml:space="preserve">           </w:t>
            </w:r>
            <w:r>
              <w:rPr>
                <w:b/>
                <w:sz w:val="21"/>
                <w:szCs w:val="21"/>
              </w:rPr>
              <w:t>数字化资源名称</w:t>
            </w:r>
          </w:p>
        </w:tc>
        <w:tc>
          <w:tcPr>
            <w:tcW w:w="4227" w:type="dxa"/>
          </w:tcPr>
          <w:p>
            <w:pPr>
              <w:pStyle w:val="29"/>
              <w:spacing w:before="158"/>
              <w:ind w:right="1723"/>
              <w:jc w:val="center"/>
              <w:rPr>
                <w:b/>
                <w:sz w:val="21"/>
                <w:szCs w:val="21"/>
              </w:rPr>
            </w:pPr>
            <w:r>
              <w:rPr>
                <w:rFonts w:hint="eastAsia"/>
                <w:b/>
                <w:sz w:val="21"/>
                <w:szCs w:val="21"/>
                <w:lang w:val="en-US" w:eastAsia="zh-CN"/>
              </w:rPr>
              <w:t xml:space="preserve">                </w:t>
            </w: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通信与信号资源</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https://wenku.baidu.com/view/28aea68502d276a200292ea7.html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2</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城市轨道通信与信号ppt</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https://wenku.baidu.com/view/5c7d1b20915f804d2b16c1cd.html</w:t>
            </w: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表16城市轨道交通行车组织</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rFonts w:hint="eastAsia"/>
                <w:b/>
                <w:sz w:val="21"/>
                <w:szCs w:val="21"/>
                <w:lang w:val="en-US" w:eastAsia="zh-CN"/>
              </w:rPr>
              <w:t xml:space="preserve">         </w:t>
            </w:r>
            <w:r>
              <w:rPr>
                <w:b/>
                <w:sz w:val="21"/>
                <w:szCs w:val="21"/>
              </w:rPr>
              <w:t>数字化资源名称</w:t>
            </w:r>
          </w:p>
        </w:tc>
        <w:tc>
          <w:tcPr>
            <w:tcW w:w="4227" w:type="dxa"/>
          </w:tcPr>
          <w:p>
            <w:pPr>
              <w:pStyle w:val="29"/>
              <w:spacing w:before="158"/>
              <w:ind w:right="1723"/>
              <w:jc w:val="center"/>
              <w:rPr>
                <w:b/>
                <w:sz w:val="21"/>
                <w:szCs w:val="21"/>
              </w:rPr>
            </w:pPr>
            <w:r>
              <w:rPr>
                <w:rFonts w:hint="eastAsia"/>
                <w:b/>
                <w:sz w:val="21"/>
                <w:szCs w:val="21"/>
                <w:lang w:val="en-US" w:eastAsia="zh-CN"/>
              </w:rPr>
              <w:t xml:space="preserve">              </w:t>
            </w: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城市轨道交通网络化行车组织</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http://www.cqvip.com/QK/72150x/201608/epub1000000388291.html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color w:val="000000"/>
                <w:sz w:val="21"/>
                <w:szCs w:val="21"/>
                <w:lang w:val="en-US"/>
              </w:rPr>
            </w:pPr>
            <w:r>
              <w:rPr>
                <w:rFonts w:hint="eastAsia"/>
                <w:color w:val="000000"/>
                <w:sz w:val="21"/>
                <w:szCs w:val="21"/>
                <w:lang w:val="en-US"/>
              </w:rPr>
              <w:t>2</w:t>
            </w:r>
          </w:p>
        </w:tc>
        <w:tc>
          <w:tcPr>
            <w:tcW w:w="4009" w:type="dxa"/>
            <w:vAlign w:val="center"/>
          </w:tcPr>
          <w:p>
            <w:pPr>
              <w:widowControl/>
              <w:jc w:val="center"/>
              <w:textAlignment w:val="center"/>
              <w:rPr>
                <w:color w:val="000000"/>
                <w:sz w:val="21"/>
                <w:szCs w:val="21"/>
                <w:lang w:val="en-US"/>
              </w:rPr>
            </w:pPr>
            <w:r>
              <w:rPr>
                <w:rFonts w:hint="eastAsia"/>
                <w:color w:val="000000"/>
                <w:sz w:val="21"/>
                <w:szCs w:val="21"/>
                <w:lang w:val="en-US"/>
              </w:rPr>
              <w:t>中国知网</w:t>
            </w:r>
          </w:p>
        </w:tc>
        <w:tc>
          <w:tcPr>
            <w:tcW w:w="4227" w:type="dxa"/>
            <w:vAlign w:val="center"/>
          </w:tcPr>
          <w:p>
            <w:pPr>
              <w:widowControl/>
              <w:jc w:val="center"/>
              <w:textAlignment w:val="center"/>
              <w:rPr>
                <w:color w:val="000000"/>
                <w:sz w:val="21"/>
                <w:szCs w:val="21"/>
                <w:lang w:val="en-US"/>
              </w:rPr>
            </w:pPr>
            <w:r>
              <w:rPr>
                <w:rFonts w:hint="eastAsia"/>
                <w:color w:val="000000"/>
                <w:sz w:val="21"/>
                <w:szCs w:val="21"/>
                <w:lang w:val="en-US"/>
              </w:rPr>
              <w:t>http://cdmd.cnki.com.cn/Article/CDMD-10613-2006090652.htm</w:t>
            </w: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表17城市轨道交通员工职业素养</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rFonts w:hint="eastAsia"/>
                <w:b/>
                <w:sz w:val="21"/>
                <w:szCs w:val="21"/>
                <w:lang w:val="en-US" w:eastAsia="zh-CN"/>
              </w:rPr>
              <w:t xml:space="preserve">         </w:t>
            </w:r>
            <w:r>
              <w:rPr>
                <w:b/>
                <w:sz w:val="21"/>
                <w:szCs w:val="21"/>
              </w:rPr>
              <w:t>数字化资源名称</w:t>
            </w:r>
          </w:p>
        </w:tc>
        <w:tc>
          <w:tcPr>
            <w:tcW w:w="4227" w:type="dxa"/>
          </w:tcPr>
          <w:p>
            <w:pPr>
              <w:pStyle w:val="29"/>
              <w:spacing w:before="158"/>
              <w:ind w:right="1723"/>
              <w:jc w:val="center"/>
              <w:rPr>
                <w:b/>
                <w:sz w:val="21"/>
                <w:szCs w:val="21"/>
              </w:rPr>
            </w:pPr>
            <w:r>
              <w:rPr>
                <w:rFonts w:hint="eastAsia"/>
                <w:b/>
                <w:sz w:val="21"/>
                <w:szCs w:val="21"/>
                <w:lang w:val="en-US" w:eastAsia="zh-CN"/>
              </w:rPr>
              <w:t xml:space="preserve">               </w:t>
            </w: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城市轨道交通员工职业素养ppt</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https://wenku.baidu.com/view/2189bde73086bceb19e8b8f67c1cfad6195fe92c.html</w:t>
            </w:r>
          </w:p>
        </w:tc>
      </w:tr>
    </w:tbl>
    <w:p>
      <w:pPr>
        <w:spacing w:before="169"/>
        <w:ind w:left="363" w:right="244"/>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表18高速铁路客运乘务实训</w:t>
      </w:r>
    </w:p>
    <w:p>
      <w:pPr>
        <w:spacing w:before="169"/>
        <w:ind w:left="363" w:right="244"/>
        <w:jc w:val="center"/>
        <w:rPr>
          <w:rFonts w:hint="eastAsia" w:ascii="宋体" w:hAnsi="宋体" w:eastAsia="宋体" w:cs="宋体"/>
          <w:kern w:val="2"/>
          <w:sz w:val="21"/>
          <w:szCs w:val="21"/>
          <w:lang w:val="en-US" w:eastAsia="zh-CN" w:bidi="ar-SA"/>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rFonts w:hint="eastAsia"/>
                <w:b/>
                <w:sz w:val="21"/>
                <w:szCs w:val="21"/>
                <w:lang w:val="en-US" w:eastAsia="zh-CN"/>
              </w:rPr>
              <w:t xml:space="preserve">          </w:t>
            </w:r>
            <w:r>
              <w:rPr>
                <w:b/>
                <w:sz w:val="21"/>
                <w:szCs w:val="21"/>
              </w:rPr>
              <w:t>数字化资源名称</w:t>
            </w:r>
          </w:p>
        </w:tc>
        <w:tc>
          <w:tcPr>
            <w:tcW w:w="4227" w:type="dxa"/>
          </w:tcPr>
          <w:p>
            <w:pPr>
              <w:pStyle w:val="29"/>
              <w:spacing w:before="158"/>
              <w:ind w:right="1723"/>
              <w:jc w:val="center"/>
              <w:rPr>
                <w:b/>
                <w:sz w:val="21"/>
                <w:szCs w:val="21"/>
              </w:rPr>
            </w:pPr>
            <w:r>
              <w:rPr>
                <w:rFonts w:hint="eastAsia"/>
                <w:b/>
                <w:sz w:val="21"/>
                <w:szCs w:val="21"/>
                <w:lang w:val="en-US" w:eastAsia="zh-CN"/>
              </w:rPr>
              <w:t xml:space="preserve">                 </w:t>
            </w: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动车组、高铁列车乘务人员实务培训</w:t>
            </w:r>
          </w:p>
        </w:tc>
        <w:tc>
          <w:tcPr>
            <w:tcW w:w="4227" w:type="dxa"/>
            <w:vAlign w:val="center"/>
          </w:tcPr>
          <w:p>
            <w:pPr>
              <w:widowControl/>
              <w:jc w:val="center"/>
              <w:textAlignment w:val="center"/>
              <w:rPr>
                <w:rFonts w:ascii="Times New Roman"/>
                <w:sz w:val="21"/>
                <w:szCs w:val="21"/>
                <w:lang w:val="en-US"/>
              </w:rPr>
            </w:pPr>
            <w:r>
              <w:rPr>
                <w:rFonts w:hint="eastAsia"/>
                <w:color w:val="000000"/>
                <w:sz w:val="21"/>
                <w:szCs w:val="21"/>
                <w:lang w:val="en-US"/>
              </w:rPr>
              <w:t>https://max.book118.com/html/2016/1125/65549475.shtm</w:t>
            </w:r>
          </w:p>
        </w:tc>
      </w:tr>
    </w:tbl>
    <w:p>
      <w:pPr>
        <w:spacing w:before="117"/>
        <w:ind w:left="363" w:right="244"/>
        <w:jc w:val="center"/>
        <w:rPr>
          <w:rFonts w:hint="eastAsia"/>
          <w:b/>
          <w:sz w:val="18"/>
        </w:rPr>
      </w:pPr>
    </w:p>
    <w:p>
      <w:pPr>
        <w:spacing w:before="117"/>
        <w:ind w:left="363" w:right="244"/>
        <w:jc w:val="center"/>
        <w:rPr>
          <w:rFonts w:hint="eastAsia"/>
          <w:b/>
          <w:sz w:val="18"/>
        </w:rPr>
      </w:pPr>
    </w:p>
    <w:p>
      <w:pPr>
        <w:spacing w:before="117"/>
        <w:ind w:left="363" w:right="244"/>
        <w:jc w:val="center"/>
        <w:rPr>
          <w:b/>
          <w:sz w:val="18"/>
        </w:rPr>
      </w:pPr>
      <w:r>
        <w:rPr>
          <w:rFonts w:hint="eastAsia" w:ascii="宋体" w:hAnsi="宋体" w:eastAsia="宋体" w:cs="宋体"/>
          <w:kern w:val="2"/>
          <w:sz w:val="21"/>
          <w:szCs w:val="21"/>
          <w:lang w:val="en-US" w:eastAsia="zh-CN" w:bidi="ar-SA"/>
        </w:rPr>
        <w:t>表19高速铁路客运服务礼仪</w:t>
      </w:r>
    </w:p>
    <w:p>
      <w:pPr>
        <w:pStyle w:val="3"/>
        <w:spacing w:before="5"/>
        <w:rPr>
          <w:b/>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pacing w:before="158"/>
              <w:ind w:left="502" w:right="490"/>
              <w:jc w:val="center"/>
              <w:rPr>
                <w:b/>
                <w:sz w:val="21"/>
                <w:szCs w:val="21"/>
              </w:rPr>
            </w:pPr>
            <w:r>
              <w:rPr>
                <w:b/>
                <w:sz w:val="21"/>
                <w:szCs w:val="21"/>
              </w:rPr>
              <w:t>序号</w:t>
            </w:r>
          </w:p>
        </w:tc>
        <w:tc>
          <w:tcPr>
            <w:tcW w:w="4009" w:type="dxa"/>
          </w:tcPr>
          <w:p>
            <w:pPr>
              <w:pStyle w:val="29"/>
              <w:spacing w:before="158"/>
              <w:ind w:right="1344"/>
              <w:jc w:val="center"/>
              <w:rPr>
                <w:b/>
                <w:sz w:val="21"/>
                <w:szCs w:val="21"/>
              </w:rPr>
            </w:pPr>
            <w:r>
              <w:rPr>
                <w:rFonts w:hint="eastAsia"/>
                <w:b/>
                <w:sz w:val="21"/>
                <w:szCs w:val="21"/>
                <w:lang w:val="en-US" w:eastAsia="zh-CN"/>
              </w:rPr>
              <w:t xml:space="preserve">           </w:t>
            </w:r>
            <w:r>
              <w:rPr>
                <w:b/>
                <w:sz w:val="21"/>
                <w:szCs w:val="21"/>
              </w:rPr>
              <w:t>数字化资源名称</w:t>
            </w:r>
          </w:p>
        </w:tc>
        <w:tc>
          <w:tcPr>
            <w:tcW w:w="4227" w:type="dxa"/>
          </w:tcPr>
          <w:p>
            <w:pPr>
              <w:pStyle w:val="29"/>
              <w:spacing w:before="158"/>
              <w:ind w:right="1723"/>
              <w:jc w:val="center"/>
              <w:rPr>
                <w:b/>
                <w:sz w:val="21"/>
                <w:szCs w:val="21"/>
              </w:rPr>
            </w:pPr>
            <w:r>
              <w:rPr>
                <w:rFonts w:hint="eastAsia"/>
                <w:b/>
                <w:sz w:val="21"/>
                <w:szCs w:val="21"/>
                <w:lang w:val="en-US" w:eastAsia="zh-CN"/>
              </w:rPr>
              <w:t xml:space="preserve">               </w:t>
            </w:r>
            <w:r>
              <w:rPr>
                <w:b/>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jc w:val="center"/>
              <w:textAlignment w:val="center"/>
              <w:rPr>
                <w:rFonts w:ascii="Times New Roman"/>
                <w:sz w:val="21"/>
                <w:szCs w:val="21"/>
              </w:rPr>
            </w:pPr>
            <w:r>
              <w:rPr>
                <w:rFonts w:hint="eastAsia"/>
                <w:color w:val="000000"/>
                <w:sz w:val="21"/>
                <w:szCs w:val="21"/>
                <w:lang w:val="en-US"/>
              </w:rPr>
              <w:t>1</w:t>
            </w:r>
          </w:p>
        </w:tc>
        <w:tc>
          <w:tcPr>
            <w:tcW w:w="4009" w:type="dxa"/>
            <w:vAlign w:val="center"/>
          </w:tcPr>
          <w:p>
            <w:pPr>
              <w:widowControl/>
              <w:jc w:val="center"/>
              <w:textAlignment w:val="center"/>
              <w:rPr>
                <w:rFonts w:ascii="Times New Roman"/>
                <w:sz w:val="21"/>
                <w:szCs w:val="21"/>
              </w:rPr>
            </w:pPr>
            <w:r>
              <w:rPr>
                <w:rFonts w:hint="eastAsia"/>
                <w:color w:val="000000"/>
                <w:sz w:val="21"/>
                <w:szCs w:val="21"/>
                <w:lang w:val="en-US"/>
              </w:rPr>
              <w:t>高速铁路客运服务礼仪ppt</w:t>
            </w:r>
          </w:p>
        </w:tc>
        <w:tc>
          <w:tcPr>
            <w:tcW w:w="4227" w:type="dxa"/>
            <w:vAlign w:val="center"/>
          </w:tcPr>
          <w:p>
            <w:pPr>
              <w:widowControl/>
              <w:jc w:val="center"/>
              <w:textAlignment w:val="center"/>
              <w:rPr>
                <w:rFonts w:ascii="Times New Roman"/>
                <w:sz w:val="21"/>
                <w:szCs w:val="21"/>
              </w:rPr>
            </w:pPr>
            <w:r>
              <w:rPr>
                <w:rFonts w:hint="eastAsia"/>
                <w:color w:val="000000"/>
                <w:sz w:val="21"/>
                <w:szCs w:val="21"/>
                <w:lang w:val="en-US"/>
              </w:rPr>
              <w:t>https://wenku.baidu.com/view/e33e4a18c281e53a5802ff70.html</w:t>
            </w:r>
          </w:p>
        </w:tc>
      </w:tr>
    </w:tbl>
    <w:p>
      <w:pPr>
        <w:numPr>
          <w:ilvl w:val="0"/>
          <w:numId w:val="0"/>
        </w:numPr>
        <w:adjustRightInd w:val="0"/>
        <w:spacing w:line="560" w:lineRule="exact"/>
        <w:ind w:leftChars="400"/>
        <w:rPr>
          <w:sz w:val="21"/>
        </w:rPr>
      </w:pPr>
    </w:p>
    <w:p>
      <w:pPr>
        <w:numPr>
          <w:ilvl w:val="0"/>
          <w:numId w:val="0"/>
        </w:numPr>
        <w:adjustRightInd w:val="0"/>
        <w:spacing w:line="560" w:lineRule="exact"/>
        <w:ind w:leftChars="400"/>
        <w:rPr>
          <w:sz w:val="21"/>
        </w:rPr>
      </w:pPr>
    </w:p>
    <w:p>
      <w:pPr>
        <w:numPr>
          <w:ilvl w:val="0"/>
          <w:numId w:val="0"/>
        </w:numPr>
        <w:adjustRightInd w:val="0"/>
        <w:spacing w:line="560" w:lineRule="exact"/>
        <w:ind w:firstLine="240" w:firstLineChars="100"/>
        <w:rPr>
          <w:sz w:val="21"/>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五</w:t>
      </w:r>
      <w:r>
        <w:rPr>
          <w:rFonts w:hint="eastAsia" w:asciiTheme="minorEastAsia" w:hAnsiTheme="minorEastAsia"/>
          <w:b/>
          <w:sz w:val="24"/>
          <w:szCs w:val="24"/>
          <w:lang w:eastAsia="zh-CN"/>
        </w:rPr>
        <w:t>）</w:t>
      </w:r>
      <w:r>
        <w:rPr>
          <w:rFonts w:hint="eastAsia" w:asciiTheme="minorEastAsia" w:hAnsiTheme="minorEastAsia"/>
          <w:b/>
          <w:sz w:val="24"/>
          <w:szCs w:val="24"/>
        </w:rPr>
        <w:t>教学方法</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0" w:firstLineChars="200"/>
        <w:textAlignment w:val="auto"/>
        <w:rPr>
          <w:sz w:val="24"/>
          <w:szCs w:val="24"/>
        </w:rPr>
      </w:pPr>
      <w:r>
        <w:rPr>
          <w:rFonts w:hint="eastAsia"/>
          <w:sz w:val="24"/>
          <w:szCs w:val="24"/>
        </w:rPr>
        <w:t>教学组织形式主要以实践为主线来实施课程教学，广泛采取理论与实践教学的一体化、教室与实训室的一体化。教学内容采用地铁或高铁站的真实工作情境，学生通过完成工作任务的行动，来获得相关知识和技能，同时获得职业能力，提高人才的培养质量。</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sz w:val="24"/>
          <w:szCs w:val="24"/>
        </w:rPr>
      </w:pPr>
      <w:r>
        <w:rPr>
          <w:rFonts w:hint="eastAsia"/>
          <w:sz w:val="24"/>
          <w:szCs w:val="24"/>
        </w:rPr>
        <w:t>在教学过程中，教师要依据以行动为导向的教学方法，在课程教学过程中，重点倡导“要我学”过渡为“我要学”的学习理念，突出“以学生为中心”，加强创建真实的工作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从而促进学生职业能力的培养，有效地培养学生解决问题的能力及可持续发展的能力。</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sz w:val="24"/>
          <w:szCs w:val="24"/>
        </w:rPr>
      </w:pPr>
      <w:r>
        <w:rPr>
          <w:rFonts w:hint="eastAsia"/>
          <w:sz w:val="24"/>
          <w:szCs w:val="24"/>
        </w:rPr>
        <w:t>1.行业基本能力模块建议采用项目化教学、任务驱动，让学生认知和掌握轨道行业对个人形象、气质、礼仪、语言等方面要求和技能。</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sz w:val="24"/>
          <w:szCs w:val="24"/>
        </w:rPr>
      </w:pPr>
      <w:r>
        <w:rPr>
          <w:rFonts w:hint="eastAsia"/>
          <w:sz w:val="24"/>
          <w:szCs w:val="24"/>
        </w:rPr>
        <w:t>2.岗位专项能力课程模块，建议采用教学做一体化教学形式，并注重实践教学。通过加强模拟训练强化学生高铁乘务、动车组设备运行、行车组织等实务操作，使学生在实践中掌握轨道系统对旅客运输、安全等方面的要求和技能。</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sz w:val="24"/>
          <w:szCs w:val="24"/>
        </w:rPr>
      </w:pPr>
      <w:r>
        <w:rPr>
          <w:rFonts w:hint="eastAsia"/>
          <w:sz w:val="24"/>
          <w:szCs w:val="24"/>
        </w:rPr>
        <w:t>3.专业实践模块采用校企合作方式实施，组织学生到铁路、轨道类企业现场参观，实现以“一体化、开放式”教学模式，同时主要专业实践模块均在合作企业由企业老师组织实施并考核。</w:t>
      </w:r>
    </w:p>
    <w:p>
      <w:p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w:t>
      </w:r>
      <w:r>
        <w:rPr>
          <w:rFonts w:hint="eastAsia" w:asciiTheme="minorEastAsia" w:hAnsiTheme="minorEastAsia"/>
          <w:b/>
          <w:sz w:val="24"/>
          <w:szCs w:val="24"/>
          <w:lang w:val="en-US" w:eastAsia="zh-CN"/>
        </w:rPr>
        <w:t>六</w:t>
      </w:r>
      <w:r>
        <w:rPr>
          <w:rFonts w:hint="eastAsia" w:asciiTheme="minorEastAsia" w:hAnsiTheme="minorEastAsia"/>
          <w:b/>
          <w:sz w:val="24"/>
          <w:szCs w:val="24"/>
        </w:rPr>
        <w:t>）教学评价</w:t>
      </w:r>
    </w:p>
    <w:p>
      <w:pPr>
        <w:adjustRightInd w:val="0"/>
        <w:spacing w:line="560" w:lineRule="exact"/>
        <w:ind w:firstLine="468" w:firstLineChars="200"/>
        <w:rPr>
          <w:rFonts w:hint="eastAsia" w:asciiTheme="minorEastAsia" w:hAnsiTheme="minorEastAsia"/>
          <w:b/>
          <w:sz w:val="24"/>
          <w:szCs w:val="24"/>
        </w:rPr>
      </w:pPr>
      <w:r>
        <w:rPr>
          <w:rFonts w:hint="eastAsia"/>
          <w:spacing w:val="-3"/>
          <w:sz w:val="24"/>
          <w:szCs w:val="24"/>
        </w:rPr>
        <w:t>对教师教学、学生学习评价的方式方法提出建议。对学生的学业考核评价内容应兼顾认知、技能、情感等方面，评价应体现评价标准、评价主体、评价方式、评价过程的多元化，如观察、口试、笔试、顶岗操作、职业技能大赛、职业资格鉴定等评价、评定方式。</w:t>
      </w:r>
    </w:p>
    <w:p>
      <w:pPr>
        <w:numPr>
          <w:ilvl w:val="0"/>
          <w:numId w:val="0"/>
        </w:numPr>
        <w:adjustRightInd w:val="0"/>
        <w:spacing w:line="560" w:lineRule="exact"/>
        <w:ind w:firstLine="480" w:firstLineChars="200"/>
        <w:rPr>
          <w:rFonts w:hint="eastAsia" w:ascii="宋体" w:hAnsi="宋体" w:eastAsia="宋体" w:cs="宋体"/>
          <w:b/>
          <w:sz w:val="24"/>
          <w:szCs w:val="24"/>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七</w:t>
      </w:r>
      <w:r>
        <w:rPr>
          <w:rFonts w:hint="eastAsia" w:ascii="宋体" w:hAnsi="宋体" w:eastAsia="宋体" w:cs="宋体"/>
          <w:b/>
          <w:sz w:val="24"/>
          <w:szCs w:val="24"/>
          <w:lang w:eastAsia="zh-CN"/>
        </w:rPr>
        <w:t>）</w:t>
      </w:r>
      <w:r>
        <w:rPr>
          <w:rFonts w:hint="eastAsia" w:ascii="宋体" w:hAnsi="宋体" w:eastAsia="宋体" w:cs="宋体"/>
          <w:b/>
          <w:sz w:val="24"/>
          <w:szCs w:val="24"/>
        </w:rPr>
        <w:t>质量管理</w:t>
      </w:r>
    </w:p>
    <w:p>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本专业为校企合作专业，为加强校企合作，提高学生培养质量，经专业建设委员会研究，决定将教学评价考核分为四个模块：</w:t>
      </w:r>
    </w:p>
    <w:p>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1、专业文化课程考核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对常规的教学安排中的各类文化课程，包括通识课、行业基本能力课、岗位专项能力课、专业方向课、创新创业、能力拓展模块的考核，由各科老师考核。</w:t>
      </w:r>
    </w:p>
    <w:p>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2、职业化训练考核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在第1—4学期的教学过程中，企业职业化指导老师对学生进行常态的职业化训练和指导并进行相应的考核，由相应的职业化指导老师考核。</w:t>
      </w:r>
    </w:p>
    <w:p>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3、学生综合素质考核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企业方在学生管理中组织的各项活动，包括班级学生量化考核、企业职业化老师培训内容后期巩固、职业化主题比赛、企业组织的第二课堂、企业组织的社团和班级活动等，都会给予相应学分，计算到社会责任教育与素质培养学分当中，由企业班主任负责考核。</w:t>
      </w:r>
    </w:p>
    <w:p>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4、企业培训基地实训考核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第5—6学期学生在中航国铁培训基地参加专业技能、职业素养、就业指导等实训，由企业培训员进行考核。</w:t>
      </w: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highlight w:val="none"/>
        </w:rPr>
      </w:pPr>
      <w:r>
        <w:rPr>
          <w:rFonts w:hint="eastAsia" w:asciiTheme="minorEastAsia" w:hAnsiTheme="minorEastAsia"/>
          <w:sz w:val="24"/>
          <w:szCs w:val="24"/>
        </w:rPr>
        <w:t>本专业学生通过规定年限的学习，按培养方案修满</w:t>
      </w:r>
      <w:r>
        <w:rPr>
          <w:rFonts w:hint="eastAsia" w:asciiTheme="minorEastAsia" w:hAnsiTheme="minorEastAsia"/>
          <w:sz w:val="24"/>
          <w:szCs w:val="24"/>
          <w:lang w:val="en-US" w:eastAsia="zh-CN"/>
        </w:rPr>
        <w:t>137.5</w:t>
      </w:r>
      <w:r>
        <w:rPr>
          <w:rFonts w:hint="eastAsia" w:asciiTheme="minorEastAsia" w:hAnsiTheme="minorEastAsia"/>
          <w:sz w:val="24"/>
          <w:szCs w:val="24"/>
        </w:rPr>
        <w:t>学分方可毕业，其</w:t>
      </w:r>
      <w:r>
        <w:rPr>
          <w:rFonts w:hint="eastAsia" w:asciiTheme="minorEastAsia" w:hAnsiTheme="minorEastAsia"/>
          <w:sz w:val="24"/>
          <w:szCs w:val="24"/>
          <w:highlight w:val="none"/>
        </w:rPr>
        <w:t>中第一课堂必修课</w:t>
      </w:r>
      <w:r>
        <w:rPr>
          <w:rFonts w:hint="eastAsia" w:asciiTheme="minorEastAsia" w:hAnsiTheme="minorEastAsia"/>
          <w:sz w:val="24"/>
          <w:szCs w:val="24"/>
          <w:highlight w:val="none"/>
          <w:lang w:val="en-US" w:eastAsia="zh-CN"/>
        </w:rPr>
        <w:t>112.5</w:t>
      </w:r>
      <w:r>
        <w:rPr>
          <w:rFonts w:hint="eastAsia" w:asciiTheme="minorEastAsia" w:hAnsiTheme="minorEastAsia"/>
          <w:sz w:val="24"/>
          <w:szCs w:val="24"/>
          <w:highlight w:val="none"/>
        </w:rPr>
        <w:t>学分，第二课堂选修课或活动</w:t>
      </w:r>
      <w:r>
        <w:rPr>
          <w:rFonts w:hint="eastAsia" w:asciiTheme="minorEastAsia" w:hAnsiTheme="minorEastAsia"/>
          <w:sz w:val="24"/>
          <w:szCs w:val="24"/>
          <w:highlight w:val="none"/>
          <w:lang w:val="en-US" w:eastAsia="zh-CN"/>
        </w:rPr>
        <w:t>25</w:t>
      </w:r>
      <w:r>
        <w:rPr>
          <w:rFonts w:hint="eastAsia" w:asciiTheme="minorEastAsia" w:hAnsiTheme="minorEastAsia"/>
          <w:sz w:val="24"/>
          <w:szCs w:val="24"/>
          <w:highlight w:val="none"/>
        </w:rPr>
        <w:t>学分。</w:t>
      </w:r>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F69957"/>
    <w:multiLevelType w:val="singleLevel"/>
    <w:tmpl w:val="A5F69957"/>
    <w:lvl w:ilvl="0" w:tentative="0">
      <w:start w:val="4"/>
      <w:numFmt w:val="chineseCounting"/>
      <w:suff w:val="nothing"/>
      <w:lvlText w:val="%1、"/>
      <w:lvlJc w:val="left"/>
      <w:rPr>
        <w:rFonts w:hint="eastAsia"/>
      </w:rPr>
    </w:lvl>
  </w:abstractNum>
  <w:abstractNum w:abstractNumId="1">
    <w:nsid w:val="BF205925"/>
    <w:multiLevelType w:val="multilevel"/>
    <w:tmpl w:val="BF205925"/>
    <w:lvl w:ilvl="0" w:tentative="0">
      <w:start w:val="1"/>
      <w:numFmt w:val="decimal"/>
      <w:lvlText w:val="%1."/>
      <w:lvlJc w:val="left"/>
      <w:pPr>
        <w:ind w:left="978" w:hanging="160"/>
        <w:jc w:val="left"/>
      </w:pPr>
      <w:rPr>
        <w:rFonts w:hint="default" w:ascii="Times New Roman" w:hAnsi="Times New Roman" w:eastAsia="Times New Roman" w:cs="Times New Roman"/>
        <w:w w:val="100"/>
        <w:sz w:val="19"/>
        <w:szCs w:val="19"/>
        <w:lang w:val="zh-CN" w:eastAsia="zh-CN" w:bidi="zh-CN"/>
      </w:rPr>
    </w:lvl>
    <w:lvl w:ilvl="1" w:tentative="0">
      <w:start w:val="0"/>
      <w:numFmt w:val="bullet"/>
      <w:lvlText w:val="•"/>
      <w:lvlJc w:val="left"/>
      <w:pPr>
        <w:ind w:left="1892" w:hanging="160"/>
      </w:pPr>
      <w:rPr>
        <w:rFonts w:hint="default"/>
        <w:lang w:val="zh-CN" w:eastAsia="zh-CN" w:bidi="zh-CN"/>
      </w:rPr>
    </w:lvl>
    <w:lvl w:ilvl="2" w:tentative="0">
      <w:start w:val="0"/>
      <w:numFmt w:val="bullet"/>
      <w:lvlText w:val="•"/>
      <w:lvlJc w:val="left"/>
      <w:pPr>
        <w:ind w:left="2805" w:hanging="160"/>
      </w:pPr>
      <w:rPr>
        <w:rFonts w:hint="default"/>
        <w:lang w:val="zh-CN" w:eastAsia="zh-CN" w:bidi="zh-CN"/>
      </w:rPr>
    </w:lvl>
    <w:lvl w:ilvl="3" w:tentative="0">
      <w:start w:val="0"/>
      <w:numFmt w:val="bullet"/>
      <w:lvlText w:val="•"/>
      <w:lvlJc w:val="left"/>
      <w:pPr>
        <w:ind w:left="3717" w:hanging="160"/>
      </w:pPr>
      <w:rPr>
        <w:rFonts w:hint="default"/>
        <w:lang w:val="zh-CN" w:eastAsia="zh-CN" w:bidi="zh-CN"/>
      </w:rPr>
    </w:lvl>
    <w:lvl w:ilvl="4" w:tentative="0">
      <w:start w:val="0"/>
      <w:numFmt w:val="bullet"/>
      <w:lvlText w:val="•"/>
      <w:lvlJc w:val="left"/>
      <w:pPr>
        <w:ind w:left="4630" w:hanging="160"/>
      </w:pPr>
      <w:rPr>
        <w:rFonts w:hint="default"/>
        <w:lang w:val="zh-CN" w:eastAsia="zh-CN" w:bidi="zh-CN"/>
      </w:rPr>
    </w:lvl>
    <w:lvl w:ilvl="5" w:tentative="0">
      <w:start w:val="0"/>
      <w:numFmt w:val="bullet"/>
      <w:lvlText w:val="•"/>
      <w:lvlJc w:val="left"/>
      <w:pPr>
        <w:ind w:left="5543" w:hanging="160"/>
      </w:pPr>
      <w:rPr>
        <w:rFonts w:hint="default"/>
        <w:lang w:val="zh-CN" w:eastAsia="zh-CN" w:bidi="zh-CN"/>
      </w:rPr>
    </w:lvl>
    <w:lvl w:ilvl="6" w:tentative="0">
      <w:start w:val="0"/>
      <w:numFmt w:val="bullet"/>
      <w:lvlText w:val="•"/>
      <w:lvlJc w:val="left"/>
      <w:pPr>
        <w:ind w:left="6455" w:hanging="160"/>
      </w:pPr>
      <w:rPr>
        <w:rFonts w:hint="default"/>
        <w:lang w:val="zh-CN" w:eastAsia="zh-CN" w:bidi="zh-CN"/>
      </w:rPr>
    </w:lvl>
    <w:lvl w:ilvl="7" w:tentative="0">
      <w:start w:val="0"/>
      <w:numFmt w:val="bullet"/>
      <w:lvlText w:val="•"/>
      <w:lvlJc w:val="left"/>
      <w:pPr>
        <w:ind w:left="7368" w:hanging="160"/>
      </w:pPr>
      <w:rPr>
        <w:rFonts w:hint="default"/>
        <w:lang w:val="zh-CN" w:eastAsia="zh-CN" w:bidi="zh-CN"/>
      </w:rPr>
    </w:lvl>
    <w:lvl w:ilvl="8" w:tentative="0">
      <w:start w:val="0"/>
      <w:numFmt w:val="bullet"/>
      <w:lvlText w:val="•"/>
      <w:lvlJc w:val="left"/>
      <w:pPr>
        <w:ind w:left="8281" w:hanging="160"/>
      </w:pPr>
      <w:rPr>
        <w:rFonts w:hint="default"/>
        <w:lang w:val="zh-CN" w:eastAsia="zh-CN" w:bidi="zh-CN"/>
      </w:rPr>
    </w:lvl>
  </w:abstractNum>
  <w:abstractNum w:abstractNumId="2">
    <w:nsid w:val="183EC2AE"/>
    <w:multiLevelType w:val="singleLevel"/>
    <w:tmpl w:val="183EC2AE"/>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F2E2A"/>
    <w:rsid w:val="00627A58"/>
    <w:rsid w:val="00671FD7"/>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337196D"/>
    <w:rsid w:val="04E320E7"/>
    <w:rsid w:val="05DB2299"/>
    <w:rsid w:val="0671285C"/>
    <w:rsid w:val="089B25DC"/>
    <w:rsid w:val="0AC52524"/>
    <w:rsid w:val="0F772D57"/>
    <w:rsid w:val="109D042B"/>
    <w:rsid w:val="130C7BBC"/>
    <w:rsid w:val="135F1CAC"/>
    <w:rsid w:val="1361720D"/>
    <w:rsid w:val="138C7281"/>
    <w:rsid w:val="156F1012"/>
    <w:rsid w:val="17190557"/>
    <w:rsid w:val="1D384506"/>
    <w:rsid w:val="1DEB2F80"/>
    <w:rsid w:val="278840F5"/>
    <w:rsid w:val="29B1194B"/>
    <w:rsid w:val="2BAF36C9"/>
    <w:rsid w:val="2CEC4441"/>
    <w:rsid w:val="2CF239D5"/>
    <w:rsid w:val="2F887EDD"/>
    <w:rsid w:val="327668DD"/>
    <w:rsid w:val="363E4D9A"/>
    <w:rsid w:val="390979FF"/>
    <w:rsid w:val="3C532D2F"/>
    <w:rsid w:val="3E021E74"/>
    <w:rsid w:val="3F6725B8"/>
    <w:rsid w:val="3FDF00EE"/>
    <w:rsid w:val="40656C35"/>
    <w:rsid w:val="459176BA"/>
    <w:rsid w:val="499C5C52"/>
    <w:rsid w:val="4E3A5908"/>
    <w:rsid w:val="53B222DD"/>
    <w:rsid w:val="540E3391"/>
    <w:rsid w:val="55641EE5"/>
    <w:rsid w:val="5F56575B"/>
    <w:rsid w:val="60597B34"/>
    <w:rsid w:val="62C60E09"/>
    <w:rsid w:val="67264C27"/>
    <w:rsid w:val="68B9556B"/>
    <w:rsid w:val="691C6DFB"/>
    <w:rsid w:val="6EB35119"/>
    <w:rsid w:val="70C81ACD"/>
    <w:rsid w:val="722C3324"/>
    <w:rsid w:val="72F75CD1"/>
    <w:rsid w:val="74016351"/>
    <w:rsid w:val="751841C3"/>
    <w:rsid w:val="76D47875"/>
    <w:rsid w:val="7D8E3E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0"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1"/>
    <w:pPr>
      <w:spacing w:before="43"/>
      <w:ind w:left="818"/>
      <w:outlineLvl w:val="1"/>
    </w:pPr>
    <w:rPr>
      <w:sz w:val="21"/>
      <w:szCs w:val="21"/>
    </w:rPr>
  </w:style>
  <w:style w:type="paragraph" w:styleId="6">
    <w:name w:val="heading 3"/>
    <w:basedOn w:val="1"/>
    <w:next w:val="1"/>
    <w:link w:val="20"/>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paragraph" w:styleId="7">
    <w:name w:val="heading 4"/>
    <w:basedOn w:val="1"/>
    <w:next w:val="1"/>
    <w:qFormat/>
    <w:uiPriority w:val="1"/>
    <w:pPr>
      <w:ind w:left="20"/>
      <w:outlineLvl w:val="3"/>
    </w:pPr>
    <w:rPr>
      <w:sz w:val="18"/>
      <w:szCs w:val="1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1"/>
    <w:rPr>
      <w:sz w:val="16"/>
      <w:szCs w:val="16"/>
    </w:rPr>
  </w:style>
  <w:style w:type="paragraph" w:styleId="8">
    <w:name w:val="annotation text"/>
    <w:basedOn w:val="1"/>
    <w:link w:val="23"/>
    <w:unhideWhenUsed/>
    <w:qFormat/>
    <w:uiPriority w:val="99"/>
    <w:pPr>
      <w:jc w:val="left"/>
    </w:pPr>
  </w:style>
  <w:style w:type="paragraph" w:styleId="9">
    <w:name w:val="Balloon Text"/>
    <w:basedOn w:val="1"/>
    <w:link w:val="2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itle"/>
    <w:basedOn w:val="1"/>
    <w:next w:val="1"/>
    <w:link w:val="28"/>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3">
    <w:name w:val="annotation subject"/>
    <w:basedOn w:val="8"/>
    <w:next w:val="8"/>
    <w:link w:val="24"/>
    <w:semiHidden/>
    <w:unhideWhenUsed/>
    <w:qFormat/>
    <w:uiPriority w:val="99"/>
    <w:rPr>
      <w:b/>
      <w:bCs/>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Hyperlink"/>
    <w:basedOn w:val="16"/>
    <w:semiHidden/>
    <w:unhideWhenUsed/>
    <w:qFormat/>
    <w:uiPriority w:val="99"/>
    <w:rPr>
      <w:color w:val="0000FF"/>
      <w:u w:val="single"/>
    </w:rPr>
  </w:style>
  <w:style w:type="character" w:styleId="18">
    <w:name w:val="annotation reference"/>
    <w:basedOn w:val="16"/>
    <w:semiHidden/>
    <w:unhideWhenUsed/>
    <w:qFormat/>
    <w:uiPriority w:val="0"/>
    <w:rPr>
      <w:sz w:val="21"/>
      <w:szCs w:val="21"/>
    </w:rPr>
  </w:style>
  <w:style w:type="character" w:customStyle="1" w:styleId="19">
    <w:name w:val="标题 1 Char"/>
    <w:basedOn w:val="16"/>
    <w:link w:val="4"/>
    <w:qFormat/>
    <w:uiPriority w:val="9"/>
    <w:rPr>
      <w:b/>
      <w:bCs/>
      <w:kern w:val="44"/>
      <w:sz w:val="44"/>
      <w:szCs w:val="44"/>
    </w:rPr>
  </w:style>
  <w:style w:type="character" w:customStyle="1" w:styleId="20">
    <w:name w:val="标题 3 Char"/>
    <w:basedOn w:val="16"/>
    <w:link w:val="6"/>
    <w:qFormat/>
    <w:uiPriority w:val="0"/>
    <w:rPr>
      <w:rFonts w:ascii="Times New Roman" w:hAnsi="Times New Roman" w:eastAsia="宋体" w:cs="Times New Roman"/>
      <w:sz w:val="24"/>
      <w:szCs w:val="20"/>
    </w:rPr>
  </w:style>
  <w:style w:type="character" w:customStyle="1" w:styleId="21">
    <w:name w:val="页眉 Char"/>
    <w:basedOn w:val="16"/>
    <w:link w:val="11"/>
    <w:qFormat/>
    <w:uiPriority w:val="99"/>
    <w:rPr>
      <w:sz w:val="18"/>
      <w:szCs w:val="18"/>
    </w:rPr>
  </w:style>
  <w:style w:type="character" w:customStyle="1" w:styleId="22">
    <w:name w:val="页脚 Char"/>
    <w:basedOn w:val="16"/>
    <w:link w:val="10"/>
    <w:qFormat/>
    <w:uiPriority w:val="99"/>
    <w:rPr>
      <w:sz w:val="18"/>
      <w:szCs w:val="18"/>
    </w:rPr>
  </w:style>
  <w:style w:type="character" w:customStyle="1" w:styleId="23">
    <w:name w:val="批注文字 Char"/>
    <w:basedOn w:val="16"/>
    <w:link w:val="8"/>
    <w:qFormat/>
    <w:uiPriority w:val="99"/>
  </w:style>
  <w:style w:type="character" w:customStyle="1" w:styleId="24">
    <w:name w:val="批注主题 Char"/>
    <w:basedOn w:val="23"/>
    <w:link w:val="13"/>
    <w:semiHidden/>
    <w:qFormat/>
    <w:uiPriority w:val="99"/>
    <w:rPr>
      <w:b/>
      <w:bCs/>
    </w:rPr>
  </w:style>
  <w:style w:type="character" w:customStyle="1" w:styleId="25">
    <w:name w:val="批注框文本 Char"/>
    <w:basedOn w:val="16"/>
    <w:link w:val="9"/>
    <w:semiHidden/>
    <w:qFormat/>
    <w:uiPriority w:val="99"/>
    <w:rPr>
      <w:sz w:val="18"/>
      <w:szCs w:val="18"/>
    </w:rPr>
  </w:style>
  <w:style w:type="paragraph" w:customStyle="1" w:styleId="26">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7">
    <w:name w:val="apple-converted-space"/>
    <w:basedOn w:val="16"/>
    <w:qFormat/>
    <w:uiPriority w:val="0"/>
  </w:style>
  <w:style w:type="character" w:customStyle="1" w:styleId="28">
    <w:name w:val="标题 Char"/>
    <w:basedOn w:val="16"/>
    <w:link w:val="12"/>
    <w:qFormat/>
    <w:uiPriority w:val="0"/>
    <w:rPr>
      <w:rFonts w:ascii="Cambria" w:hAnsi="Cambria" w:eastAsia="宋体" w:cs="Times New Roman"/>
      <w:b/>
      <w:bCs/>
      <w:sz w:val="44"/>
      <w:szCs w:val="32"/>
    </w:rPr>
  </w:style>
  <w:style w:type="paragraph" w:customStyle="1" w:styleId="29">
    <w:name w:val="Table Paragraph"/>
    <w:basedOn w:val="1"/>
    <w:qFormat/>
    <w:uiPriority w:val="1"/>
  </w:style>
  <w:style w:type="paragraph" w:customStyle="1" w:styleId="30">
    <w:name w:val="List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2</TotalTime>
  <ScaleCrop>false</ScaleCrop>
  <LinksUpToDate>false</LinksUpToDate>
  <CharactersWithSpaces>5040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A京东掌柜宝 陈大军</cp:lastModifiedBy>
  <dcterms:modified xsi:type="dcterms:W3CDTF">2021-12-13T10:32:17Z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8C61165E31FA4AD597746C437A41ED51</vt:lpwstr>
  </property>
</Properties>
</file>